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87" w:rsidRDefault="00A25387" w:rsidP="00D23237">
      <w:pPr>
        <w:jc w:val="both"/>
        <w:rPr>
          <w:b/>
          <w:sz w:val="48"/>
          <w:szCs w:val="48"/>
        </w:rPr>
      </w:pPr>
      <w:bookmarkStart w:id="0" w:name="_Toc333324101"/>
      <w:bookmarkStart w:id="1" w:name="_Toc333324160"/>
      <w:bookmarkStart w:id="2" w:name="_Toc333324326"/>
      <w:bookmarkStart w:id="3" w:name="_Toc333324414"/>
    </w:p>
    <w:p w:rsidR="00A25387" w:rsidRDefault="00C76233" w:rsidP="00D23237">
      <w:pPr>
        <w:jc w:val="both"/>
        <w:rPr>
          <w:b/>
          <w:sz w:val="48"/>
          <w:szCs w:val="48"/>
        </w:rPr>
      </w:pPr>
      <w:r>
        <w:rPr>
          <w:b/>
          <w:noProof/>
          <w:sz w:val="48"/>
          <w:szCs w:val="48"/>
        </w:rPr>
        <w:drawing>
          <wp:inline distT="0" distB="0" distL="0" distR="0">
            <wp:extent cx="3249176" cy="6286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9637" cy="628739"/>
                    </a:xfrm>
                    <a:prstGeom prst="rect">
                      <a:avLst/>
                    </a:prstGeom>
                    <a:noFill/>
                    <a:ln>
                      <a:noFill/>
                    </a:ln>
                  </pic:spPr>
                </pic:pic>
              </a:graphicData>
            </a:graphic>
          </wp:inline>
        </w:drawing>
      </w:r>
    </w:p>
    <w:p w:rsidR="00A25387" w:rsidRDefault="00A25387" w:rsidP="00D23237">
      <w:pPr>
        <w:jc w:val="both"/>
        <w:rPr>
          <w:b/>
          <w:sz w:val="48"/>
          <w:szCs w:val="48"/>
        </w:rPr>
      </w:pPr>
    </w:p>
    <w:p w:rsidR="00A25387" w:rsidRDefault="00A25387" w:rsidP="00D23237">
      <w:pPr>
        <w:jc w:val="both"/>
        <w:rPr>
          <w:b/>
          <w:sz w:val="48"/>
          <w:szCs w:val="48"/>
        </w:rPr>
      </w:pPr>
    </w:p>
    <w:p w:rsidR="00A25387" w:rsidRDefault="00A25387" w:rsidP="00D23237">
      <w:pPr>
        <w:jc w:val="both"/>
        <w:rPr>
          <w:b/>
          <w:sz w:val="48"/>
          <w:szCs w:val="48"/>
        </w:rPr>
      </w:pPr>
    </w:p>
    <w:p w:rsidR="00A25387" w:rsidRDefault="00A25387" w:rsidP="00D23237">
      <w:pPr>
        <w:jc w:val="both"/>
        <w:rPr>
          <w:b/>
          <w:sz w:val="48"/>
          <w:szCs w:val="48"/>
        </w:rPr>
      </w:pPr>
    </w:p>
    <w:p w:rsidR="00A25387" w:rsidRDefault="00A25387" w:rsidP="00D23237">
      <w:pPr>
        <w:jc w:val="both"/>
        <w:rPr>
          <w:b/>
          <w:sz w:val="48"/>
          <w:szCs w:val="48"/>
        </w:rPr>
      </w:pPr>
    </w:p>
    <w:p w:rsidR="00A25387" w:rsidRDefault="00A25387" w:rsidP="00D23237">
      <w:pPr>
        <w:jc w:val="both"/>
        <w:rPr>
          <w:b/>
          <w:sz w:val="48"/>
          <w:szCs w:val="48"/>
        </w:rPr>
      </w:pPr>
    </w:p>
    <w:p w:rsidR="00A25387" w:rsidRDefault="00A25387" w:rsidP="00D23237">
      <w:pPr>
        <w:jc w:val="both"/>
        <w:rPr>
          <w:b/>
          <w:sz w:val="48"/>
          <w:szCs w:val="48"/>
        </w:rPr>
      </w:pPr>
    </w:p>
    <w:p w:rsidR="00A25387" w:rsidRDefault="00A25387" w:rsidP="00D23237">
      <w:pPr>
        <w:jc w:val="both"/>
        <w:rPr>
          <w:b/>
          <w:sz w:val="48"/>
          <w:szCs w:val="48"/>
        </w:rPr>
      </w:pPr>
    </w:p>
    <w:p w:rsidR="00170936" w:rsidRDefault="005722B9" w:rsidP="00C76233">
      <w:pPr>
        <w:jc w:val="center"/>
        <w:rPr>
          <w:b/>
          <w:sz w:val="52"/>
          <w:szCs w:val="52"/>
        </w:rPr>
      </w:pPr>
      <w:r w:rsidRPr="00EF0C0C">
        <w:rPr>
          <w:b/>
          <w:sz w:val="52"/>
          <w:szCs w:val="52"/>
        </w:rPr>
        <w:t>Implementační akční plán</w:t>
      </w:r>
      <w:bookmarkEnd w:id="0"/>
      <w:bookmarkEnd w:id="1"/>
      <w:bookmarkEnd w:id="2"/>
      <w:bookmarkEnd w:id="3"/>
    </w:p>
    <w:p w:rsidR="009A0825" w:rsidRDefault="009A0825" w:rsidP="00C76233">
      <w:pPr>
        <w:jc w:val="center"/>
        <w:rPr>
          <w:b/>
          <w:sz w:val="52"/>
          <w:szCs w:val="52"/>
        </w:rPr>
      </w:pPr>
    </w:p>
    <w:p w:rsidR="009A0825" w:rsidRPr="009A0825" w:rsidRDefault="009A0825" w:rsidP="009A0825">
      <w:pPr>
        <w:jc w:val="center"/>
        <w:rPr>
          <w:b/>
          <w:sz w:val="36"/>
          <w:szCs w:val="36"/>
        </w:rPr>
      </w:pPr>
      <w:r w:rsidRPr="009A0825">
        <w:rPr>
          <w:b/>
          <w:sz w:val="36"/>
          <w:szCs w:val="36"/>
        </w:rPr>
        <w:t>Technologické platformy Svazu kováren České republiky</w:t>
      </w:r>
    </w:p>
    <w:p w:rsidR="009A0825" w:rsidRPr="00EF0C0C" w:rsidRDefault="009A0825" w:rsidP="00C76233">
      <w:pPr>
        <w:jc w:val="center"/>
        <w:rPr>
          <w:b/>
          <w:sz w:val="52"/>
          <w:szCs w:val="52"/>
        </w:rPr>
      </w:pPr>
    </w:p>
    <w:p w:rsidR="001530D6" w:rsidRDefault="001530D6" w:rsidP="00D23237">
      <w:pPr>
        <w:jc w:val="both"/>
      </w:pPr>
    </w:p>
    <w:p w:rsidR="001530D6" w:rsidRPr="001530D6" w:rsidRDefault="001530D6" w:rsidP="00C76233">
      <w:pPr>
        <w:jc w:val="center"/>
      </w:pPr>
      <w:r>
        <w:t>Srpen 2012</w:t>
      </w:r>
    </w:p>
    <w:p w:rsidR="00C76233" w:rsidRDefault="00C76233" w:rsidP="00D23237">
      <w:pPr>
        <w:jc w:val="both"/>
        <w:rPr>
          <w:b/>
        </w:rPr>
      </w:pPr>
    </w:p>
    <w:p w:rsidR="00C76233" w:rsidRDefault="00C76233" w:rsidP="00D23237">
      <w:pPr>
        <w:jc w:val="both"/>
        <w:rPr>
          <w:b/>
        </w:rPr>
      </w:pPr>
    </w:p>
    <w:p w:rsidR="00C76233" w:rsidRDefault="00C76233" w:rsidP="00D23237">
      <w:pPr>
        <w:jc w:val="both"/>
        <w:rPr>
          <w:b/>
        </w:rPr>
      </w:pPr>
    </w:p>
    <w:p w:rsidR="00C76233" w:rsidRDefault="00C76233" w:rsidP="00D23237">
      <w:pPr>
        <w:jc w:val="both"/>
        <w:rPr>
          <w:b/>
        </w:rPr>
      </w:pPr>
    </w:p>
    <w:p w:rsidR="00C76233" w:rsidRDefault="00C76233" w:rsidP="00D23237">
      <w:pPr>
        <w:jc w:val="both"/>
        <w:rPr>
          <w:b/>
        </w:rPr>
      </w:pPr>
    </w:p>
    <w:p w:rsidR="00C76233" w:rsidRDefault="00C76233" w:rsidP="00D23237">
      <w:pPr>
        <w:jc w:val="both"/>
        <w:rPr>
          <w:b/>
        </w:rPr>
      </w:pPr>
    </w:p>
    <w:p w:rsidR="00C76233" w:rsidRDefault="00C76233" w:rsidP="00D23237">
      <w:pPr>
        <w:jc w:val="both"/>
        <w:rPr>
          <w:b/>
        </w:rPr>
      </w:pPr>
    </w:p>
    <w:p w:rsidR="00C76233" w:rsidRDefault="00C76233" w:rsidP="00D23237">
      <w:pPr>
        <w:jc w:val="both"/>
        <w:rPr>
          <w:b/>
        </w:rPr>
      </w:pPr>
    </w:p>
    <w:p w:rsidR="00C76233" w:rsidRDefault="00C76233" w:rsidP="00D23237">
      <w:pPr>
        <w:jc w:val="both"/>
        <w:rPr>
          <w:b/>
        </w:rPr>
      </w:pPr>
    </w:p>
    <w:p w:rsidR="00C76233" w:rsidRDefault="00C76233" w:rsidP="00D23237">
      <w:pPr>
        <w:jc w:val="both"/>
        <w:rPr>
          <w:b/>
        </w:rPr>
      </w:pPr>
    </w:p>
    <w:p w:rsidR="00C76233" w:rsidRDefault="00C76233" w:rsidP="00D23237">
      <w:pPr>
        <w:jc w:val="both"/>
        <w:rPr>
          <w:b/>
        </w:rPr>
      </w:pPr>
    </w:p>
    <w:p w:rsidR="00C76233" w:rsidRDefault="00C76233" w:rsidP="00D23237">
      <w:pPr>
        <w:jc w:val="both"/>
        <w:rPr>
          <w:b/>
        </w:rPr>
      </w:pPr>
    </w:p>
    <w:p w:rsidR="00C76233" w:rsidRDefault="00E075A4" w:rsidP="00C76233">
      <w:pPr>
        <w:jc w:val="center"/>
        <w:rPr>
          <w:b/>
        </w:rPr>
      </w:pPr>
      <w:r w:rsidRPr="00A25387">
        <w:rPr>
          <w:b/>
        </w:rPr>
        <w:t>Autoři:</w:t>
      </w:r>
    </w:p>
    <w:p w:rsidR="00EF0C0C" w:rsidRDefault="00EF0C0C" w:rsidP="00C76233">
      <w:pPr>
        <w:jc w:val="center"/>
        <w:rPr>
          <w:b/>
        </w:rPr>
      </w:pPr>
    </w:p>
    <w:p w:rsidR="00C76233" w:rsidRPr="00C76233" w:rsidRDefault="00E075A4" w:rsidP="00C76233">
      <w:pPr>
        <w:jc w:val="center"/>
      </w:pPr>
      <w:r w:rsidRPr="00C76233">
        <w:t>Ing. Tomáš Kubina</w:t>
      </w:r>
      <w:r w:rsidR="00C76233">
        <w:t>,</w:t>
      </w:r>
      <w:r w:rsidRPr="00C76233">
        <w:t xml:space="preserve"> Ph.D</w:t>
      </w:r>
      <w:r w:rsidR="00A25387" w:rsidRPr="00C76233">
        <w:t>.</w:t>
      </w:r>
    </w:p>
    <w:p w:rsidR="00C76233" w:rsidRPr="00C76233" w:rsidRDefault="00C76233" w:rsidP="00C76233">
      <w:pPr>
        <w:jc w:val="center"/>
      </w:pPr>
      <w:r w:rsidRPr="00C76233">
        <w:t>Ing. Pavel Šuchmann</w:t>
      </w:r>
    </w:p>
    <w:p w:rsidR="00C76233" w:rsidRDefault="00C76233" w:rsidP="00D23237">
      <w:pPr>
        <w:jc w:val="both"/>
        <w:rPr>
          <w:b/>
        </w:rPr>
      </w:pPr>
    </w:p>
    <w:p w:rsidR="001530D6" w:rsidRDefault="00E075A4" w:rsidP="00D23237">
      <w:pPr>
        <w:jc w:val="both"/>
        <w:rPr>
          <w:b/>
        </w:rPr>
      </w:pPr>
      <w:r w:rsidRPr="00A25387">
        <w:rPr>
          <w:b/>
        </w:rPr>
        <w:br w:type="page"/>
      </w:r>
      <w:r w:rsidR="001530D6" w:rsidRPr="00A25387">
        <w:rPr>
          <w:b/>
          <w:sz w:val="32"/>
          <w:szCs w:val="32"/>
        </w:rPr>
        <w:lastRenderedPageBreak/>
        <w:t>Obsah</w:t>
      </w:r>
      <w:r w:rsidR="001530D6" w:rsidRPr="00A25387">
        <w:rPr>
          <w:b/>
        </w:rPr>
        <w:t xml:space="preserve"> </w:t>
      </w:r>
    </w:p>
    <w:p w:rsidR="00A25387" w:rsidRDefault="00A25387" w:rsidP="00D23237">
      <w:pPr>
        <w:jc w:val="both"/>
        <w:rPr>
          <w:b/>
        </w:rPr>
      </w:pPr>
    </w:p>
    <w:p w:rsidR="00A25387" w:rsidRPr="00A25387" w:rsidRDefault="00A25387" w:rsidP="00D23237">
      <w:pPr>
        <w:jc w:val="both"/>
        <w:rPr>
          <w:b/>
        </w:rPr>
      </w:pPr>
    </w:p>
    <w:p w:rsidR="009A0825" w:rsidRDefault="001531C7">
      <w:pPr>
        <w:pStyle w:val="Obsah1"/>
        <w:tabs>
          <w:tab w:val="left" w:pos="480"/>
          <w:tab w:val="right" w:leader="dot" w:pos="9062"/>
        </w:tabs>
        <w:rPr>
          <w:rFonts w:asciiTheme="minorHAnsi" w:eastAsiaTheme="minorEastAsia" w:hAnsiTheme="minorHAnsi" w:cstheme="minorBidi"/>
          <w:noProof/>
          <w:sz w:val="22"/>
          <w:szCs w:val="22"/>
        </w:rPr>
      </w:pPr>
      <w:r>
        <w:fldChar w:fldCharType="begin"/>
      </w:r>
      <w:r w:rsidR="00407D0D">
        <w:instrText xml:space="preserve"> TOC \o "1-2" \h \z \u </w:instrText>
      </w:r>
      <w:r>
        <w:fldChar w:fldCharType="separate"/>
      </w:r>
      <w:hyperlink w:anchor="_Toc334000774" w:history="1">
        <w:r w:rsidR="009A0825" w:rsidRPr="00804276">
          <w:rPr>
            <w:rStyle w:val="Hypertextovodkaz"/>
            <w:noProof/>
          </w:rPr>
          <w:t>1</w:t>
        </w:r>
        <w:r w:rsidR="009A0825">
          <w:rPr>
            <w:rFonts w:asciiTheme="minorHAnsi" w:eastAsiaTheme="minorEastAsia" w:hAnsiTheme="minorHAnsi" w:cstheme="minorBidi"/>
            <w:noProof/>
            <w:sz w:val="22"/>
            <w:szCs w:val="22"/>
          </w:rPr>
          <w:tab/>
        </w:r>
        <w:r w:rsidR="009A0825" w:rsidRPr="00804276">
          <w:rPr>
            <w:rStyle w:val="Hypertextovodkaz"/>
            <w:noProof/>
          </w:rPr>
          <w:t>Úvod</w:t>
        </w:r>
        <w:r w:rsidR="009A0825">
          <w:rPr>
            <w:noProof/>
            <w:webHidden/>
          </w:rPr>
          <w:tab/>
        </w:r>
        <w:r>
          <w:rPr>
            <w:noProof/>
            <w:webHidden/>
          </w:rPr>
          <w:fldChar w:fldCharType="begin"/>
        </w:r>
        <w:r w:rsidR="009A0825">
          <w:rPr>
            <w:noProof/>
            <w:webHidden/>
          </w:rPr>
          <w:instrText xml:space="preserve"> PAGEREF _Toc334000774 \h </w:instrText>
        </w:r>
        <w:r>
          <w:rPr>
            <w:noProof/>
            <w:webHidden/>
          </w:rPr>
        </w:r>
        <w:r>
          <w:rPr>
            <w:noProof/>
            <w:webHidden/>
          </w:rPr>
          <w:fldChar w:fldCharType="separate"/>
        </w:r>
        <w:r w:rsidR="009A0825">
          <w:rPr>
            <w:noProof/>
            <w:webHidden/>
          </w:rPr>
          <w:t>3</w:t>
        </w:r>
        <w:r>
          <w:rPr>
            <w:noProof/>
            <w:webHidden/>
          </w:rPr>
          <w:fldChar w:fldCharType="end"/>
        </w:r>
      </w:hyperlink>
    </w:p>
    <w:p w:rsidR="009A0825" w:rsidRDefault="001531C7">
      <w:pPr>
        <w:pStyle w:val="Obsah1"/>
        <w:tabs>
          <w:tab w:val="left" w:pos="480"/>
          <w:tab w:val="right" w:leader="dot" w:pos="9062"/>
        </w:tabs>
        <w:rPr>
          <w:rFonts w:asciiTheme="minorHAnsi" w:eastAsiaTheme="minorEastAsia" w:hAnsiTheme="minorHAnsi" w:cstheme="minorBidi"/>
          <w:noProof/>
          <w:sz w:val="22"/>
          <w:szCs w:val="22"/>
        </w:rPr>
      </w:pPr>
      <w:hyperlink w:anchor="_Toc334000775" w:history="1">
        <w:r w:rsidR="009A0825" w:rsidRPr="00804276">
          <w:rPr>
            <w:rStyle w:val="Hypertextovodkaz"/>
            <w:noProof/>
          </w:rPr>
          <w:t>2</w:t>
        </w:r>
        <w:r w:rsidR="009A0825">
          <w:rPr>
            <w:rFonts w:asciiTheme="minorHAnsi" w:eastAsiaTheme="minorEastAsia" w:hAnsiTheme="minorHAnsi" w:cstheme="minorBidi"/>
            <w:noProof/>
            <w:sz w:val="22"/>
            <w:szCs w:val="22"/>
          </w:rPr>
          <w:tab/>
        </w:r>
        <w:r w:rsidR="009A0825" w:rsidRPr="00804276">
          <w:rPr>
            <w:rStyle w:val="Hypertextovodkaz"/>
            <w:noProof/>
          </w:rPr>
          <w:t>Prioritní oblasti činnosti platformy</w:t>
        </w:r>
        <w:r w:rsidR="009A0825">
          <w:rPr>
            <w:noProof/>
            <w:webHidden/>
          </w:rPr>
          <w:tab/>
        </w:r>
        <w:r>
          <w:rPr>
            <w:noProof/>
            <w:webHidden/>
          </w:rPr>
          <w:fldChar w:fldCharType="begin"/>
        </w:r>
        <w:r w:rsidR="009A0825">
          <w:rPr>
            <w:noProof/>
            <w:webHidden/>
          </w:rPr>
          <w:instrText xml:space="preserve"> PAGEREF _Toc334000775 \h </w:instrText>
        </w:r>
        <w:r>
          <w:rPr>
            <w:noProof/>
            <w:webHidden/>
          </w:rPr>
        </w:r>
        <w:r>
          <w:rPr>
            <w:noProof/>
            <w:webHidden/>
          </w:rPr>
          <w:fldChar w:fldCharType="separate"/>
        </w:r>
        <w:r w:rsidR="009A0825">
          <w:rPr>
            <w:noProof/>
            <w:webHidden/>
          </w:rPr>
          <w:t>4</w:t>
        </w:r>
        <w:r>
          <w:rPr>
            <w:noProof/>
            <w:webHidden/>
          </w:rPr>
          <w:fldChar w:fldCharType="end"/>
        </w:r>
      </w:hyperlink>
    </w:p>
    <w:p w:rsidR="009A0825" w:rsidRDefault="001531C7">
      <w:pPr>
        <w:pStyle w:val="Obsah2"/>
        <w:tabs>
          <w:tab w:val="left" w:pos="880"/>
          <w:tab w:val="right" w:leader="dot" w:pos="9062"/>
        </w:tabs>
        <w:rPr>
          <w:rFonts w:asciiTheme="minorHAnsi" w:eastAsiaTheme="minorEastAsia" w:hAnsiTheme="minorHAnsi" w:cstheme="minorBidi"/>
          <w:noProof/>
          <w:sz w:val="22"/>
          <w:szCs w:val="22"/>
        </w:rPr>
      </w:pPr>
      <w:hyperlink w:anchor="_Toc334000776" w:history="1">
        <w:r w:rsidR="009A0825" w:rsidRPr="00804276">
          <w:rPr>
            <w:rStyle w:val="Hypertextovodkaz"/>
            <w:noProof/>
          </w:rPr>
          <w:t>2.1</w:t>
        </w:r>
        <w:r w:rsidR="009A0825">
          <w:rPr>
            <w:rFonts w:asciiTheme="minorHAnsi" w:eastAsiaTheme="minorEastAsia" w:hAnsiTheme="minorHAnsi" w:cstheme="minorBidi"/>
            <w:noProof/>
            <w:sz w:val="22"/>
            <w:szCs w:val="22"/>
          </w:rPr>
          <w:tab/>
        </w:r>
        <w:r w:rsidR="009A0825" w:rsidRPr="00804276">
          <w:rPr>
            <w:rStyle w:val="Hypertextovodkaz"/>
            <w:noProof/>
          </w:rPr>
          <w:t>Volné kování</w:t>
        </w:r>
        <w:r w:rsidR="009A0825">
          <w:rPr>
            <w:noProof/>
            <w:webHidden/>
          </w:rPr>
          <w:tab/>
        </w:r>
        <w:r>
          <w:rPr>
            <w:noProof/>
            <w:webHidden/>
          </w:rPr>
          <w:fldChar w:fldCharType="begin"/>
        </w:r>
        <w:r w:rsidR="009A0825">
          <w:rPr>
            <w:noProof/>
            <w:webHidden/>
          </w:rPr>
          <w:instrText xml:space="preserve"> PAGEREF _Toc334000776 \h </w:instrText>
        </w:r>
        <w:r>
          <w:rPr>
            <w:noProof/>
            <w:webHidden/>
          </w:rPr>
        </w:r>
        <w:r>
          <w:rPr>
            <w:noProof/>
            <w:webHidden/>
          </w:rPr>
          <w:fldChar w:fldCharType="separate"/>
        </w:r>
        <w:r w:rsidR="009A0825">
          <w:rPr>
            <w:noProof/>
            <w:webHidden/>
          </w:rPr>
          <w:t>4</w:t>
        </w:r>
        <w:r>
          <w:rPr>
            <w:noProof/>
            <w:webHidden/>
          </w:rPr>
          <w:fldChar w:fldCharType="end"/>
        </w:r>
      </w:hyperlink>
    </w:p>
    <w:p w:rsidR="009A0825" w:rsidRDefault="001531C7">
      <w:pPr>
        <w:pStyle w:val="Obsah2"/>
        <w:tabs>
          <w:tab w:val="left" w:pos="880"/>
          <w:tab w:val="right" w:leader="dot" w:pos="9062"/>
        </w:tabs>
        <w:rPr>
          <w:rFonts w:asciiTheme="minorHAnsi" w:eastAsiaTheme="minorEastAsia" w:hAnsiTheme="minorHAnsi" w:cstheme="minorBidi"/>
          <w:noProof/>
          <w:sz w:val="22"/>
          <w:szCs w:val="22"/>
        </w:rPr>
      </w:pPr>
      <w:hyperlink w:anchor="_Toc334000777" w:history="1">
        <w:r w:rsidR="009A0825" w:rsidRPr="00804276">
          <w:rPr>
            <w:rStyle w:val="Hypertextovodkaz"/>
            <w:noProof/>
          </w:rPr>
          <w:t>2.2</w:t>
        </w:r>
        <w:r w:rsidR="009A0825">
          <w:rPr>
            <w:rFonts w:asciiTheme="minorHAnsi" w:eastAsiaTheme="minorEastAsia" w:hAnsiTheme="minorHAnsi" w:cstheme="minorBidi"/>
            <w:noProof/>
            <w:sz w:val="22"/>
            <w:szCs w:val="22"/>
          </w:rPr>
          <w:tab/>
        </w:r>
        <w:r w:rsidR="009A0825" w:rsidRPr="00804276">
          <w:rPr>
            <w:rStyle w:val="Hypertextovodkaz"/>
            <w:noProof/>
          </w:rPr>
          <w:t>Optimalizace procesu  zápustkového kování</w:t>
        </w:r>
        <w:r w:rsidR="009A0825">
          <w:rPr>
            <w:noProof/>
            <w:webHidden/>
          </w:rPr>
          <w:tab/>
        </w:r>
        <w:r>
          <w:rPr>
            <w:noProof/>
            <w:webHidden/>
          </w:rPr>
          <w:fldChar w:fldCharType="begin"/>
        </w:r>
        <w:r w:rsidR="009A0825">
          <w:rPr>
            <w:noProof/>
            <w:webHidden/>
          </w:rPr>
          <w:instrText xml:space="preserve"> PAGEREF _Toc334000777 \h </w:instrText>
        </w:r>
        <w:r>
          <w:rPr>
            <w:noProof/>
            <w:webHidden/>
          </w:rPr>
        </w:r>
        <w:r>
          <w:rPr>
            <w:noProof/>
            <w:webHidden/>
          </w:rPr>
          <w:fldChar w:fldCharType="separate"/>
        </w:r>
        <w:r w:rsidR="009A0825">
          <w:rPr>
            <w:noProof/>
            <w:webHidden/>
          </w:rPr>
          <w:t>6</w:t>
        </w:r>
        <w:r>
          <w:rPr>
            <w:noProof/>
            <w:webHidden/>
          </w:rPr>
          <w:fldChar w:fldCharType="end"/>
        </w:r>
      </w:hyperlink>
    </w:p>
    <w:p w:rsidR="009A0825" w:rsidRDefault="001531C7">
      <w:pPr>
        <w:pStyle w:val="Obsah2"/>
        <w:tabs>
          <w:tab w:val="left" w:pos="880"/>
          <w:tab w:val="right" w:leader="dot" w:pos="9062"/>
        </w:tabs>
        <w:rPr>
          <w:rFonts w:asciiTheme="minorHAnsi" w:eastAsiaTheme="minorEastAsia" w:hAnsiTheme="minorHAnsi" w:cstheme="minorBidi"/>
          <w:noProof/>
          <w:sz w:val="22"/>
          <w:szCs w:val="22"/>
        </w:rPr>
      </w:pPr>
      <w:hyperlink w:anchor="_Toc334000778" w:history="1">
        <w:r w:rsidR="009A0825" w:rsidRPr="00804276">
          <w:rPr>
            <w:rStyle w:val="Hypertextovodkaz"/>
            <w:noProof/>
          </w:rPr>
          <w:t>2.3</w:t>
        </w:r>
        <w:r w:rsidR="009A0825">
          <w:rPr>
            <w:rFonts w:asciiTheme="minorHAnsi" w:eastAsiaTheme="minorEastAsia" w:hAnsiTheme="minorHAnsi" w:cstheme="minorBidi"/>
            <w:noProof/>
            <w:sz w:val="22"/>
            <w:szCs w:val="22"/>
          </w:rPr>
          <w:tab/>
        </w:r>
        <w:r w:rsidR="009A0825" w:rsidRPr="00804276">
          <w:rPr>
            <w:rStyle w:val="Hypertextovodkaz"/>
            <w:noProof/>
          </w:rPr>
          <w:t>Zvyšování životnosti zápustek</w:t>
        </w:r>
        <w:r w:rsidR="009A0825">
          <w:rPr>
            <w:noProof/>
            <w:webHidden/>
          </w:rPr>
          <w:tab/>
        </w:r>
        <w:r>
          <w:rPr>
            <w:noProof/>
            <w:webHidden/>
          </w:rPr>
          <w:fldChar w:fldCharType="begin"/>
        </w:r>
        <w:r w:rsidR="009A0825">
          <w:rPr>
            <w:noProof/>
            <w:webHidden/>
          </w:rPr>
          <w:instrText xml:space="preserve"> PAGEREF _Toc334000778 \h </w:instrText>
        </w:r>
        <w:r>
          <w:rPr>
            <w:noProof/>
            <w:webHidden/>
          </w:rPr>
        </w:r>
        <w:r>
          <w:rPr>
            <w:noProof/>
            <w:webHidden/>
          </w:rPr>
          <w:fldChar w:fldCharType="separate"/>
        </w:r>
        <w:r w:rsidR="009A0825">
          <w:rPr>
            <w:noProof/>
            <w:webHidden/>
          </w:rPr>
          <w:t>8</w:t>
        </w:r>
        <w:r>
          <w:rPr>
            <w:noProof/>
            <w:webHidden/>
          </w:rPr>
          <w:fldChar w:fldCharType="end"/>
        </w:r>
      </w:hyperlink>
    </w:p>
    <w:p w:rsidR="009A0825" w:rsidRDefault="001531C7">
      <w:pPr>
        <w:pStyle w:val="Obsah2"/>
        <w:tabs>
          <w:tab w:val="left" w:pos="880"/>
          <w:tab w:val="right" w:leader="dot" w:pos="9062"/>
        </w:tabs>
        <w:rPr>
          <w:rFonts w:asciiTheme="minorHAnsi" w:eastAsiaTheme="minorEastAsia" w:hAnsiTheme="minorHAnsi" w:cstheme="minorBidi"/>
          <w:noProof/>
          <w:sz w:val="22"/>
          <w:szCs w:val="22"/>
        </w:rPr>
      </w:pPr>
      <w:hyperlink w:anchor="_Toc334000779" w:history="1">
        <w:r w:rsidR="009A0825" w:rsidRPr="00804276">
          <w:rPr>
            <w:rStyle w:val="Hypertextovodkaz"/>
            <w:noProof/>
          </w:rPr>
          <w:t>2.4</w:t>
        </w:r>
        <w:r w:rsidR="009A0825">
          <w:rPr>
            <w:rFonts w:asciiTheme="minorHAnsi" w:eastAsiaTheme="minorEastAsia" w:hAnsiTheme="minorHAnsi" w:cstheme="minorBidi"/>
            <w:noProof/>
            <w:sz w:val="22"/>
            <w:szCs w:val="22"/>
          </w:rPr>
          <w:tab/>
        </w:r>
        <w:r w:rsidR="009A0825" w:rsidRPr="00804276">
          <w:rPr>
            <w:rStyle w:val="Hypertextovodkaz"/>
            <w:noProof/>
          </w:rPr>
          <w:t>Tepelné a termomechanické zpracování výkovků</w:t>
        </w:r>
        <w:r w:rsidR="009A0825">
          <w:rPr>
            <w:noProof/>
            <w:webHidden/>
          </w:rPr>
          <w:tab/>
        </w:r>
        <w:r>
          <w:rPr>
            <w:noProof/>
            <w:webHidden/>
          </w:rPr>
          <w:fldChar w:fldCharType="begin"/>
        </w:r>
        <w:r w:rsidR="009A0825">
          <w:rPr>
            <w:noProof/>
            <w:webHidden/>
          </w:rPr>
          <w:instrText xml:space="preserve"> PAGEREF _Toc334000779 \h </w:instrText>
        </w:r>
        <w:r>
          <w:rPr>
            <w:noProof/>
            <w:webHidden/>
          </w:rPr>
        </w:r>
        <w:r>
          <w:rPr>
            <w:noProof/>
            <w:webHidden/>
          </w:rPr>
          <w:fldChar w:fldCharType="separate"/>
        </w:r>
        <w:r w:rsidR="009A0825">
          <w:rPr>
            <w:noProof/>
            <w:webHidden/>
          </w:rPr>
          <w:t>10</w:t>
        </w:r>
        <w:r>
          <w:rPr>
            <w:noProof/>
            <w:webHidden/>
          </w:rPr>
          <w:fldChar w:fldCharType="end"/>
        </w:r>
      </w:hyperlink>
    </w:p>
    <w:p w:rsidR="009A0825" w:rsidRDefault="001531C7">
      <w:pPr>
        <w:pStyle w:val="Obsah2"/>
        <w:tabs>
          <w:tab w:val="left" w:pos="880"/>
          <w:tab w:val="right" w:leader="dot" w:pos="9062"/>
        </w:tabs>
        <w:rPr>
          <w:rFonts w:asciiTheme="minorHAnsi" w:eastAsiaTheme="minorEastAsia" w:hAnsiTheme="minorHAnsi" w:cstheme="minorBidi"/>
          <w:noProof/>
          <w:sz w:val="22"/>
          <w:szCs w:val="22"/>
        </w:rPr>
      </w:pPr>
      <w:hyperlink w:anchor="_Toc334000780" w:history="1">
        <w:r w:rsidR="009A0825" w:rsidRPr="00804276">
          <w:rPr>
            <w:rStyle w:val="Hypertextovodkaz"/>
            <w:noProof/>
          </w:rPr>
          <w:t>2.5</w:t>
        </w:r>
        <w:r w:rsidR="009A0825">
          <w:rPr>
            <w:rFonts w:asciiTheme="minorHAnsi" w:eastAsiaTheme="minorEastAsia" w:hAnsiTheme="minorHAnsi" w:cstheme="minorBidi"/>
            <w:noProof/>
            <w:sz w:val="22"/>
            <w:szCs w:val="22"/>
          </w:rPr>
          <w:tab/>
        </w:r>
        <w:r w:rsidR="009A0825" w:rsidRPr="00804276">
          <w:rPr>
            <w:rStyle w:val="Hypertextovodkaz"/>
            <w:noProof/>
          </w:rPr>
          <w:t>Optimalizace procesů výroby kroužků</w:t>
        </w:r>
        <w:r w:rsidR="009A0825">
          <w:rPr>
            <w:noProof/>
            <w:webHidden/>
          </w:rPr>
          <w:tab/>
        </w:r>
        <w:r>
          <w:rPr>
            <w:noProof/>
            <w:webHidden/>
          </w:rPr>
          <w:fldChar w:fldCharType="begin"/>
        </w:r>
        <w:r w:rsidR="009A0825">
          <w:rPr>
            <w:noProof/>
            <w:webHidden/>
          </w:rPr>
          <w:instrText xml:space="preserve"> PAGEREF _Toc334000780 \h </w:instrText>
        </w:r>
        <w:r>
          <w:rPr>
            <w:noProof/>
            <w:webHidden/>
          </w:rPr>
        </w:r>
        <w:r>
          <w:rPr>
            <w:noProof/>
            <w:webHidden/>
          </w:rPr>
          <w:fldChar w:fldCharType="separate"/>
        </w:r>
        <w:r w:rsidR="009A0825">
          <w:rPr>
            <w:noProof/>
            <w:webHidden/>
          </w:rPr>
          <w:t>12</w:t>
        </w:r>
        <w:r>
          <w:rPr>
            <w:noProof/>
            <w:webHidden/>
          </w:rPr>
          <w:fldChar w:fldCharType="end"/>
        </w:r>
      </w:hyperlink>
    </w:p>
    <w:p w:rsidR="009A0825" w:rsidRDefault="001531C7">
      <w:pPr>
        <w:pStyle w:val="Obsah2"/>
        <w:tabs>
          <w:tab w:val="left" w:pos="880"/>
          <w:tab w:val="right" w:leader="dot" w:pos="9062"/>
        </w:tabs>
        <w:rPr>
          <w:rFonts w:asciiTheme="minorHAnsi" w:eastAsiaTheme="minorEastAsia" w:hAnsiTheme="minorHAnsi" w:cstheme="minorBidi"/>
          <w:noProof/>
          <w:sz w:val="22"/>
          <w:szCs w:val="22"/>
        </w:rPr>
      </w:pPr>
      <w:hyperlink w:anchor="_Toc334000781" w:history="1">
        <w:r w:rsidR="009A0825" w:rsidRPr="00804276">
          <w:rPr>
            <w:rStyle w:val="Hypertextovodkaz"/>
            <w:noProof/>
          </w:rPr>
          <w:t>2.6</w:t>
        </w:r>
        <w:r w:rsidR="009A0825">
          <w:rPr>
            <w:rFonts w:asciiTheme="minorHAnsi" w:eastAsiaTheme="minorEastAsia" w:hAnsiTheme="minorHAnsi" w:cstheme="minorBidi"/>
            <w:noProof/>
            <w:sz w:val="22"/>
            <w:szCs w:val="22"/>
          </w:rPr>
          <w:tab/>
        </w:r>
        <w:r w:rsidR="009A0825" w:rsidRPr="00804276">
          <w:rPr>
            <w:rStyle w:val="Hypertextovodkaz"/>
            <w:noProof/>
          </w:rPr>
          <w:t>Úspory energie v kovárenských provozech</w:t>
        </w:r>
        <w:r w:rsidR="009A0825">
          <w:rPr>
            <w:noProof/>
            <w:webHidden/>
          </w:rPr>
          <w:tab/>
        </w:r>
        <w:r>
          <w:rPr>
            <w:noProof/>
            <w:webHidden/>
          </w:rPr>
          <w:fldChar w:fldCharType="begin"/>
        </w:r>
        <w:r w:rsidR="009A0825">
          <w:rPr>
            <w:noProof/>
            <w:webHidden/>
          </w:rPr>
          <w:instrText xml:space="preserve"> PAGEREF _Toc334000781 \h </w:instrText>
        </w:r>
        <w:r>
          <w:rPr>
            <w:noProof/>
            <w:webHidden/>
          </w:rPr>
        </w:r>
        <w:r>
          <w:rPr>
            <w:noProof/>
            <w:webHidden/>
          </w:rPr>
          <w:fldChar w:fldCharType="separate"/>
        </w:r>
        <w:r w:rsidR="009A0825">
          <w:rPr>
            <w:noProof/>
            <w:webHidden/>
          </w:rPr>
          <w:t>14</w:t>
        </w:r>
        <w:r>
          <w:rPr>
            <w:noProof/>
            <w:webHidden/>
          </w:rPr>
          <w:fldChar w:fldCharType="end"/>
        </w:r>
      </w:hyperlink>
    </w:p>
    <w:p w:rsidR="009A0825" w:rsidRDefault="001531C7">
      <w:pPr>
        <w:pStyle w:val="Obsah2"/>
        <w:tabs>
          <w:tab w:val="left" w:pos="880"/>
          <w:tab w:val="right" w:leader="dot" w:pos="9062"/>
        </w:tabs>
        <w:rPr>
          <w:rFonts w:asciiTheme="minorHAnsi" w:eastAsiaTheme="minorEastAsia" w:hAnsiTheme="minorHAnsi" w:cstheme="minorBidi"/>
          <w:noProof/>
          <w:sz w:val="22"/>
          <w:szCs w:val="22"/>
        </w:rPr>
      </w:pPr>
      <w:hyperlink w:anchor="_Toc334000782" w:history="1">
        <w:r w:rsidR="009A0825" w:rsidRPr="00804276">
          <w:rPr>
            <w:rStyle w:val="Hypertextovodkaz"/>
            <w:noProof/>
          </w:rPr>
          <w:t>2.7</w:t>
        </w:r>
        <w:r w:rsidR="009A0825">
          <w:rPr>
            <w:rFonts w:asciiTheme="minorHAnsi" w:eastAsiaTheme="minorEastAsia" w:hAnsiTheme="minorHAnsi" w:cstheme="minorBidi"/>
            <w:noProof/>
            <w:sz w:val="22"/>
            <w:szCs w:val="22"/>
          </w:rPr>
          <w:tab/>
        </w:r>
        <w:r w:rsidR="009A0825" w:rsidRPr="00804276">
          <w:rPr>
            <w:rStyle w:val="Hypertextovodkaz"/>
            <w:noProof/>
          </w:rPr>
          <w:t>Propagace kovárenství</w:t>
        </w:r>
        <w:r w:rsidR="009A0825">
          <w:rPr>
            <w:noProof/>
            <w:webHidden/>
          </w:rPr>
          <w:tab/>
        </w:r>
        <w:r>
          <w:rPr>
            <w:noProof/>
            <w:webHidden/>
          </w:rPr>
          <w:fldChar w:fldCharType="begin"/>
        </w:r>
        <w:r w:rsidR="009A0825">
          <w:rPr>
            <w:noProof/>
            <w:webHidden/>
          </w:rPr>
          <w:instrText xml:space="preserve"> PAGEREF _Toc334000782 \h </w:instrText>
        </w:r>
        <w:r>
          <w:rPr>
            <w:noProof/>
            <w:webHidden/>
          </w:rPr>
        </w:r>
        <w:r>
          <w:rPr>
            <w:noProof/>
            <w:webHidden/>
          </w:rPr>
          <w:fldChar w:fldCharType="separate"/>
        </w:r>
        <w:r w:rsidR="009A0825">
          <w:rPr>
            <w:noProof/>
            <w:webHidden/>
          </w:rPr>
          <w:t>16</w:t>
        </w:r>
        <w:r>
          <w:rPr>
            <w:noProof/>
            <w:webHidden/>
          </w:rPr>
          <w:fldChar w:fldCharType="end"/>
        </w:r>
      </w:hyperlink>
    </w:p>
    <w:p w:rsidR="009A0825" w:rsidRDefault="001531C7">
      <w:pPr>
        <w:pStyle w:val="Obsah1"/>
        <w:tabs>
          <w:tab w:val="left" w:pos="480"/>
          <w:tab w:val="right" w:leader="dot" w:pos="9062"/>
        </w:tabs>
        <w:rPr>
          <w:rFonts w:asciiTheme="minorHAnsi" w:eastAsiaTheme="minorEastAsia" w:hAnsiTheme="minorHAnsi" w:cstheme="minorBidi"/>
          <w:noProof/>
          <w:sz w:val="22"/>
          <w:szCs w:val="22"/>
        </w:rPr>
      </w:pPr>
      <w:hyperlink w:anchor="_Toc334000783" w:history="1">
        <w:r w:rsidR="009A0825" w:rsidRPr="00804276">
          <w:rPr>
            <w:rStyle w:val="Hypertextovodkaz"/>
            <w:noProof/>
          </w:rPr>
          <w:t>3</w:t>
        </w:r>
        <w:r w:rsidR="009A0825">
          <w:rPr>
            <w:rFonts w:asciiTheme="minorHAnsi" w:eastAsiaTheme="minorEastAsia" w:hAnsiTheme="minorHAnsi" w:cstheme="minorBidi"/>
            <w:noProof/>
            <w:sz w:val="22"/>
            <w:szCs w:val="22"/>
          </w:rPr>
          <w:tab/>
        </w:r>
        <w:r w:rsidR="009A0825" w:rsidRPr="00804276">
          <w:rPr>
            <w:rStyle w:val="Hypertextovodkaz"/>
            <w:noProof/>
          </w:rPr>
          <w:t>Transfer výsledků výzkumu a vývoje</w:t>
        </w:r>
        <w:r w:rsidR="009A0825">
          <w:rPr>
            <w:noProof/>
            <w:webHidden/>
          </w:rPr>
          <w:tab/>
        </w:r>
        <w:r>
          <w:rPr>
            <w:noProof/>
            <w:webHidden/>
          </w:rPr>
          <w:fldChar w:fldCharType="begin"/>
        </w:r>
        <w:r w:rsidR="009A0825">
          <w:rPr>
            <w:noProof/>
            <w:webHidden/>
          </w:rPr>
          <w:instrText xml:space="preserve"> PAGEREF _Toc334000783 \h </w:instrText>
        </w:r>
        <w:r>
          <w:rPr>
            <w:noProof/>
            <w:webHidden/>
          </w:rPr>
        </w:r>
        <w:r>
          <w:rPr>
            <w:noProof/>
            <w:webHidden/>
          </w:rPr>
          <w:fldChar w:fldCharType="separate"/>
        </w:r>
        <w:r w:rsidR="009A0825">
          <w:rPr>
            <w:noProof/>
            <w:webHidden/>
          </w:rPr>
          <w:t>18</w:t>
        </w:r>
        <w:r>
          <w:rPr>
            <w:noProof/>
            <w:webHidden/>
          </w:rPr>
          <w:fldChar w:fldCharType="end"/>
        </w:r>
      </w:hyperlink>
    </w:p>
    <w:p w:rsidR="009A0825" w:rsidRDefault="001531C7">
      <w:pPr>
        <w:pStyle w:val="Obsah1"/>
        <w:tabs>
          <w:tab w:val="left" w:pos="480"/>
          <w:tab w:val="right" w:leader="dot" w:pos="9062"/>
        </w:tabs>
        <w:rPr>
          <w:rFonts w:asciiTheme="minorHAnsi" w:eastAsiaTheme="minorEastAsia" w:hAnsiTheme="minorHAnsi" w:cstheme="minorBidi"/>
          <w:noProof/>
          <w:sz w:val="22"/>
          <w:szCs w:val="22"/>
        </w:rPr>
      </w:pPr>
      <w:hyperlink w:anchor="_Toc334000784" w:history="1">
        <w:r w:rsidR="009A0825" w:rsidRPr="00804276">
          <w:rPr>
            <w:rStyle w:val="Hypertextovodkaz"/>
            <w:noProof/>
          </w:rPr>
          <w:t>4</w:t>
        </w:r>
        <w:r w:rsidR="009A0825">
          <w:rPr>
            <w:rFonts w:asciiTheme="minorHAnsi" w:eastAsiaTheme="minorEastAsia" w:hAnsiTheme="minorHAnsi" w:cstheme="minorBidi"/>
            <w:noProof/>
            <w:sz w:val="22"/>
            <w:szCs w:val="22"/>
          </w:rPr>
          <w:tab/>
        </w:r>
        <w:r w:rsidR="009A0825" w:rsidRPr="00804276">
          <w:rPr>
            <w:rStyle w:val="Hypertextovodkaz"/>
            <w:noProof/>
          </w:rPr>
          <w:t>Výzkumná centra</w:t>
        </w:r>
        <w:r w:rsidR="009A0825">
          <w:rPr>
            <w:noProof/>
            <w:webHidden/>
          </w:rPr>
          <w:tab/>
        </w:r>
        <w:r>
          <w:rPr>
            <w:noProof/>
            <w:webHidden/>
          </w:rPr>
          <w:fldChar w:fldCharType="begin"/>
        </w:r>
        <w:r w:rsidR="009A0825">
          <w:rPr>
            <w:noProof/>
            <w:webHidden/>
          </w:rPr>
          <w:instrText xml:space="preserve"> PAGEREF _Toc334000784 \h </w:instrText>
        </w:r>
        <w:r>
          <w:rPr>
            <w:noProof/>
            <w:webHidden/>
          </w:rPr>
        </w:r>
        <w:r>
          <w:rPr>
            <w:noProof/>
            <w:webHidden/>
          </w:rPr>
          <w:fldChar w:fldCharType="separate"/>
        </w:r>
        <w:r w:rsidR="009A0825">
          <w:rPr>
            <w:noProof/>
            <w:webHidden/>
          </w:rPr>
          <w:t>20</w:t>
        </w:r>
        <w:r>
          <w:rPr>
            <w:noProof/>
            <w:webHidden/>
          </w:rPr>
          <w:fldChar w:fldCharType="end"/>
        </w:r>
      </w:hyperlink>
    </w:p>
    <w:p w:rsidR="004319B2" w:rsidRDefault="001531C7" w:rsidP="00D23237">
      <w:pPr>
        <w:jc w:val="both"/>
      </w:pPr>
      <w:r>
        <w:fldChar w:fldCharType="end"/>
      </w:r>
    </w:p>
    <w:p w:rsidR="001530D6" w:rsidRDefault="001530D6" w:rsidP="00D23237">
      <w:pPr>
        <w:pStyle w:val="Nadpis3"/>
        <w:jc w:val="both"/>
      </w:pPr>
    </w:p>
    <w:p w:rsidR="00481FA3" w:rsidRDefault="00481FA3" w:rsidP="00D23237">
      <w:pPr>
        <w:pStyle w:val="Nadpis1"/>
        <w:jc w:val="both"/>
        <w:sectPr w:rsidR="00481FA3" w:rsidSect="00134528">
          <w:footerReference w:type="default" r:id="rId9"/>
          <w:pgSz w:w="11906" w:h="16838"/>
          <w:pgMar w:top="1417" w:right="1417" w:bottom="1417" w:left="1417" w:header="708" w:footer="708" w:gutter="0"/>
          <w:cols w:space="708"/>
          <w:docGrid w:linePitch="360"/>
        </w:sectPr>
      </w:pPr>
    </w:p>
    <w:p w:rsidR="005722B9" w:rsidRDefault="005722B9" w:rsidP="00D23237">
      <w:pPr>
        <w:pStyle w:val="Nadpis1"/>
        <w:jc w:val="both"/>
      </w:pPr>
      <w:bookmarkStart w:id="4" w:name="_Toc333324102"/>
      <w:bookmarkStart w:id="5" w:name="_Toc333324161"/>
      <w:bookmarkStart w:id="6" w:name="_Toc333324327"/>
      <w:bookmarkStart w:id="7" w:name="_Toc334000774"/>
      <w:r>
        <w:lastRenderedPageBreak/>
        <w:t>1</w:t>
      </w:r>
      <w:r>
        <w:tab/>
        <w:t>Úvod</w:t>
      </w:r>
      <w:bookmarkEnd w:id="4"/>
      <w:bookmarkEnd w:id="5"/>
      <w:bookmarkEnd w:id="6"/>
      <w:bookmarkEnd w:id="7"/>
    </w:p>
    <w:p w:rsidR="005722B9" w:rsidRDefault="001530D6" w:rsidP="00D23237">
      <w:pPr>
        <w:jc w:val="both"/>
      </w:pPr>
      <w:r w:rsidRPr="001530D6">
        <w:t>Technologická platforma S</w:t>
      </w:r>
      <w:r>
        <w:t xml:space="preserve">vazu kováren </w:t>
      </w:r>
      <w:r w:rsidR="004F2D51">
        <w:t>ČR</w:t>
      </w:r>
      <w:r>
        <w:t xml:space="preserve"> vypracova</w:t>
      </w:r>
      <w:r w:rsidR="00A25387">
        <w:t xml:space="preserve">la </w:t>
      </w:r>
      <w:r>
        <w:t xml:space="preserve">základní dokument </w:t>
      </w:r>
      <w:r w:rsidR="00A25387">
        <w:t>popisující současný stav českého kovárenství a definující hlavní oblasti činnosti platformy. Tímto dokumentem</w:t>
      </w:r>
      <w:r>
        <w:t xml:space="preserve"> </w:t>
      </w:r>
      <w:r w:rsidRPr="001530D6">
        <w:rPr>
          <w:i/>
        </w:rPr>
        <w:t>Strategická výzkumná agend</w:t>
      </w:r>
      <w:r w:rsidR="004F2D51">
        <w:rPr>
          <w:i/>
        </w:rPr>
        <w:t>a (SVA)</w:t>
      </w:r>
      <w:r>
        <w:rPr>
          <w:i/>
        </w:rPr>
        <w:t xml:space="preserve">. </w:t>
      </w:r>
      <w:r w:rsidR="004F2D51">
        <w:t>Předkládaný</w:t>
      </w:r>
      <w:r>
        <w:t xml:space="preserve"> </w:t>
      </w:r>
      <w:r w:rsidR="004F2D51" w:rsidRPr="004F2D51">
        <w:rPr>
          <w:i/>
        </w:rPr>
        <w:t>I</w:t>
      </w:r>
      <w:r w:rsidRPr="004F2D51">
        <w:rPr>
          <w:i/>
        </w:rPr>
        <w:t>mplementační akční plán</w:t>
      </w:r>
      <w:r>
        <w:t xml:space="preserve"> </w:t>
      </w:r>
      <w:r w:rsidR="004F2D51" w:rsidRPr="004F2D51">
        <w:rPr>
          <w:i/>
        </w:rPr>
        <w:t>(IAP)</w:t>
      </w:r>
      <w:r w:rsidR="004F2D51">
        <w:t xml:space="preserve"> na SVA </w:t>
      </w:r>
      <w:r>
        <w:t xml:space="preserve">navazuje a konkretizuje aktivity, požadavky a kroky </w:t>
      </w:r>
      <w:r w:rsidR="004F2D51">
        <w:t>potřebné k </w:t>
      </w:r>
      <w:r>
        <w:t>implementaci</w:t>
      </w:r>
      <w:r w:rsidR="004F2D51">
        <w:t xml:space="preserve"> strategií popsaných v SVA.</w:t>
      </w:r>
      <w:r>
        <w:t xml:space="preserve"> Cílem implementace</w:t>
      </w:r>
      <w:r w:rsidR="004F2D51">
        <w:t xml:space="preserve"> této implementace</w:t>
      </w:r>
      <w:r>
        <w:t xml:space="preserve"> je zvýšení konkurenceschopnosti a trvale udržitelný rozvoj českého kovárenství.</w:t>
      </w:r>
    </w:p>
    <w:p w:rsidR="004F2D51" w:rsidRDefault="004F2D51" w:rsidP="00D23237">
      <w:pPr>
        <w:jc w:val="both"/>
      </w:pPr>
    </w:p>
    <w:p w:rsidR="004F2D51" w:rsidRDefault="00B6534D" w:rsidP="00D23237">
      <w:pPr>
        <w:jc w:val="both"/>
      </w:pPr>
      <w:r>
        <w:t xml:space="preserve">Implementační akční plán </w:t>
      </w:r>
      <w:r w:rsidR="004F2D51">
        <w:t>popisuje způsob</w:t>
      </w:r>
      <w:r>
        <w:t xml:space="preserve"> spolupráce členů Technologické platformy Svazu kováren </w:t>
      </w:r>
      <w:r w:rsidR="004F2D51">
        <w:t>ČR</w:t>
      </w:r>
      <w:r>
        <w:t xml:space="preserve"> na vybraných tématech. V případě rozšíření členské základny </w:t>
      </w:r>
      <w:r w:rsidR="004F2D51">
        <w:t xml:space="preserve">platformy </w:t>
      </w:r>
      <w:r>
        <w:t>bude i</w:t>
      </w:r>
      <w:r w:rsidR="004F2D51">
        <w:t xml:space="preserve"> tento implementační akční plán postupně rozšiřován o nové oblasti činnosti.</w:t>
      </w:r>
    </w:p>
    <w:p w:rsidR="00D23237" w:rsidRDefault="00D23237" w:rsidP="00D23237">
      <w:pPr>
        <w:jc w:val="both"/>
      </w:pPr>
    </w:p>
    <w:p w:rsidR="00B6534D" w:rsidRDefault="00B6534D" w:rsidP="00D23237">
      <w:pPr>
        <w:jc w:val="both"/>
      </w:pPr>
    </w:p>
    <w:p w:rsidR="004F2D51" w:rsidRDefault="004F2D51" w:rsidP="00D23237">
      <w:pPr>
        <w:jc w:val="both"/>
      </w:pPr>
    </w:p>
    <w:p w:rsidR="004F2D51" w:rsidRDefault="00D23237" w:rsidP="00D23237">
      <w:pPr>
        <w:jc w:val="both"/>
      </w:pPr>
      <w:r>
        <w:rPr>
          <w:noProof/>
        </w:rPr>
        <w:drawing>
          <wp:inline distT="0" distB="0" distL="0" distR="0">
            <wp:extent cx="5543550" cy="37052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9707" t="18254" r="16495" b="24215"/>
                    <a:stretch/>
                  </pic:blipFill>
                  <pic:spPr bwMode="auto">
                    <a:xfrm>
                      <a:off x="0" y="0"/>
                      <a:ext cx="5547505" cy="370786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176D5" w:rsidRDefault="008176D5" w:rsidP="00D23237">
      <w:pPr>
        <w:jc w:val="both"/>
      </w:pPr>
    </w:p>
    <w:p w:rsidR="008176D5" w:rsidRPr="001530D6" w:rsidRDefault="008176D5" w:rsidP="00D23237">
      <w:pPr>
        <w:jc w:val="both"/>
      </w:pPr>
    </w:p>
    <w:p w:rsidR="008856C4" w:rsidRDefault="008176D5" w:rsidP="00D23237">
      <w:pPr>
        <w:pStyle w:val="Nadpis1"/>
        <w:jc w:val="both"/>
      </w:pPr>
      <w:bookmarkStart w:id="8" w:name="_GoBack"/>
      <w:bookmarkEnd w:id="8"/>
      <w:r>
        <w:br w:type="page"/>
      </w:r>
      <w:bookmarkStart w:id="9" w:name="_Toc333324103"/>
      <w:bookmarkStart w:id="10" w:name="_Toc333324162"/>
      <w:bookmarkStart w:id="11" w:name="_Toc333324328"/>
      <w:bookmarkStart w:id="12" w:name="_Toc334000775"/>
      <w:r w:rsidR="00721092">
        <w:t>2</w:t>
      </w:r>
      <w:r w:rsidR="00721092">
        <w:tab/>
      </w:r>
      <w:r w:rsidR="006F744F" w:rsidRPr="00721092">
        <w:t xml:space="preserve">Prioritní </w:t>
      </w:r>
      <w:bookmarkStart w:id="13" w:name="_Toc333324149"/>
      <w:bookmarkStart w:id="14" w:name="_Toc333324208"/>
      <w:bookmarkStart w:id="15" w:name="_Toc333324334"/>
      <w:bookmarkStart w:id="16" w:name="_Toc333324104"/>
      <w:bookmarkStart w:id="17" w:name="_Toc333324163"/>
      <w:bookmarkStart w:id="18" w:name="_Toc333324329"/>
      <w:bookmarkEnd w:id="9"/>
      <w:bookmarkEnd w:id="10"/>
      <w:bookmarkEnd w:id="11"/>
      <w:r w:rsidR="00A25387">
        <w:t>oblasti činnosti platformy</w:t>
      </w:r>
      <w:bookmarkEnd w:id="12"/>
    </w:p>
    <w:p w:rsidR="000B4DD6" w:rsidRDefault="000B4DD6" w:rsidP="00D23237">
      <w:pPr>
        <w:pStyle w:val="Nadpis2"/>
        <w:jc w:val="both"/>
      </w:pPr>
      <w:bookmarkStart w:id="19" w:name="_Toc334000776"/>
      <w:r>
        <w:t>2.1</w:t>
      </w:r>
      <w:r>
        <w:tab/>
      </w:r>
      <w:bookmarkEnd w:id="13"/>
      <w:bookmarkEnd w:id="14"/>
      <w:bookmarkEnd w:id="15"/>
      <w:r>
        <w:t>Volné kování</w:t>
      </w:r>
      <w:bookmarkEnd w:id="19"/>
    </w:p>
    <w:p w:rsidR="000B4DD6" w:rsidRDefault="000B4DD6" w:rsidP="00D23237">
      <w:pPr>
        <w:pStyle w:val="Nadpis3"/>
        <w:jc w:val="both"/>
      </w:pPr>
      <w:bookmarkStart w:id="20" w:name="_Toc333324150"/>
      <w:bookmarkStart w:id="21" w:name="_Toc333324209"/>
      <w:r>
        <w:t>O</w:t>
      </w:r>
      <w:r w:rsidRPr="00503E25">
        <w:t>bsah, charakteristika</w:t>
      </w:r>
      <w:bookmarkEnd w:id="20"/>
      <w:bookmarkEnd w:id="21"/>
      <w:r w:rsidRPr="00F35B3A">
        <w:t xml:space="preserve"> </w:t>
      </w:r>
    </w:p>
    <w:p w:rsidR="000B4DD6" w:rsidRDefault="000B4DD6" w:rsidP="00D23237">
      <w:pPr>
        <w:spacing w:before="100" w:beforeAutospacing="1" w:after="100" w:afterAutospacing="1"/>
        <w:jc w:val="both"/>
      </w:pPr>
      <w:r>
        <w:t>Volné kování je definováno jako kovářský proces, při kterém může materiál tvářený údery nebo tlakem kovacího stroje volně téci, a to hlavně ve směru kolmém k působení síly.</w:t>
      </w:r>
    </w:p>
    <w:p w:rsidR="000B4DD6" w:rsidRDefault="000B4DD6" w:rsidP="00D23237">
      <w:pPr>
        <w:spacing w:before="100" w:beforeAutospacing="1" w:after="100" w:afterAutospacing="1"/>
        <w:jc w:val="both"/>
      </w:pPr>
      <w:r>
        <w:t>Tato technologie se v průmyslu využívá především k výrobě velkých výkovků pro těžké strojírenství, jako jsou zalomené hřídele lodních motorů, polotovary rozměrných desek, tyčí, kotoučů apod. Zároveň je tato technologie využívána ke zpracování litých ingotů (obvykle z dražších materiálů, jako jsou nástrojové a nerezové oceli, niklové slitiny apod.) na kované hutní polotovary – typicky na tyče o různé geometrii průřezu s jemnou a homogenní mikrostrukturu v celém průřezu výkovku. U výkovků rozměrných dílů pro těžký průmysl je dalším cílem získání polotovaru finální součásti, který se pak dále opracovává mechanickým obráběním.</w:t>
      </w:r>
    </w:p>
    <w:p w:rsidR="000B4DD6" w:rsidRDefault="000B4DD6" w:rsidP="00D23237">
      <w:pPr>
        <w:spacing w:before="100" w:beforeAutospacing="1" w:after="100" w:afterAutospacing="1"/>
        <w:jc w:val="both"/>
      </w:pPr>
      <w:r>
        <w:t>S rozvojem metody konečných prvků se s výhodou používá numerická simulace, která umožňuje stanovit optimální sled kovacích operací pro dosažení požadovaného stupně prokování v celém průřezu výkovku. Dále je u velkých výkovků možné pomocí simulace určit vhodnou rychlost ohřevu materiálu na kovací teplotu, aby nedocházelo ke vzniku nadměrných pnutí, a definovat sled kovacích operací s ohledem na průběžné příhřevy během kování.</w:t>
      </w:r>
    </w:p>
    <w:p w:rsidR="000B4DD6" w:rsidRDefault="000B4DD6" w:rsidP="00D23237">
      <w:pPr>
        <w:spacing w:before="100" w:beforeAutospacing="1" w:after="100" w:afterAutospacing="1"/>
        <w:jc w:val="both"/>
      </w:pPr>
      <w:r>
        <w:t>Při volném kování se obvykle používá jednoduchých nástrojů, přesto zvyšování jejich životnosti a odolnosti proti tepelnému namáhání je prostor pro snížení nákladů ve volných kovárnách.</w:t>
      </w:r>
    </w:p>
    <w:p w:rsidR="000B4DD6" w:rsidRDefault="000B4DD6" w:rsidP="00D23237">
      <w:pPr>
        <w:spacing w:before="100" w:beforeAutospacing="1" w:after="100" w:afterAutospacing="1"/>
        <w:jc w:val="both"/>
      </w:pPr>
      <w:r>
        <w:t>Hlavními nevýhodami volného kování oproti konkurenčním technologiím (odlévání, obrábění) jsou malá geometrická přesnost, nízká jakost povrchu výkovků a poměrně vysoké množství odpadu vznikajícího při kování (okuje apod.). Tyto problémy do značné míry vyplývají z principu technologie volného kování, ovšem v poslední době je možné v průmyslově vyspělých zemích registrovat zvýšené úsilí v oblasti výzkumu a vývoje technologií, které mohou vést ke zlepšení těchto parametrů.</w:t>
      </w:r>
      <w:r w:rsidRPr="00460979">
        <w:t xml:space="preserve"> </w:t>
      </w:r>
      <w:r>
        <w:t xml:space="preserve">Jedná se především o vyšší míru automatizace, robotizace, zavádění systémů automatické kontroly rozměrů a ověřování technologických parametrů kování přímo během procesu. Souhrnně jsou tyto principy označovány jako </w:t>
      </w:r>
      <w:r>
        <w:rPr>
          <w:b/>
          <w:bCs/>
        </w:rPr>
        <w:t>technologie</w:t>
      </w:r>
      <w:r>
        <w:t xml:space="preserve"> </w:t>
      </w:r>
      <w:r>
        <w:rPr>
          <w:b/>
          <w:bCs/>
        </w:rPr>
        <w:t>programového kování</w:t>
      </w:r>
      <w:r>
        <w:t>.</w:t>
      </w:r>
    </w:p>
    <w:p w:rsidR="000B4DD6" w:rsidRDefault="000B4DD6" w:rsidP="00D23237">
      <w:pPr>
        <w:spacing w:before="100" w:beforeAutospacing="1" w:after="100" w:afterAutospacing="1"/>
        <w:jc w:val="both"/>
      </w:pPr>
      <w:r>
        <w:t>Ideou programového kování (která zatím nebyla v žádném kovárenském provozu realizována v plném rozsahu) je použití znalostní databáze materiálů a kovacích technologií, ze které řídicí systém kovacího stroje automaticky vybere vhodný postup kování podle zadaných vstupů (materiál výkovku, finální tvar, požadovaný stupeň prokování apod.). Během kování pak stroj pomocí optických snímačů průběžně sleduje geometrii výkovku a v případě zjištění odchylky od očekávaného stavu provede korekci sledu kovacích operací. Celé kování tak probíhá v plně automatickém režimu a operátor zasahuje pouze v případě poruchy. Systém tak umožňuje zcela vyloučit případnou chybu lidského faktoru a díky stoprocentní reprodukovatelnosti a vysoké rychlosti sledu všech technologických operací vede ke snížení odpadu vlivem zokujení a ke zlepšení geometrické přesnosti výkovků (eliminaci rozměrových odchylek mezi jednotlivými výkovky).</w:t>
      </w:r>
    </w:p>
    <w:p w:rsidR="000B4DD6" w:rsidRPr="00907253" w:rsidRDefault="000B4DD6" w:rsidP="00D23237">
      <w:pPr>
        <w:spacing w:before="100" w:beforeAutospacing="1" w:after="100" w:afterAutospacing="1"/>
        <w:jc w:val="both"/>
      </w:pPr>
    </w:p>
    <w:p w:rsidR="000B4DD6" w:rsidRDefault="000B4DD6" w:rsidP="00D23237">
      <w:pPr>
        <w:pStyle w:val="Nadpis3"/>
        <w:jc w:val="both"/>
      </w:pPr>
      <w:bookmarkStart w:id="22" w:name="_Toc333324151"/>
      <w:bookmarkStart w:id="23" w:name="_Toc333324210"/>
      <w:r>
        <w:t>C</w:t>
      </w:r>
      <w:r w:rsidRPr="00503E25">
        <w:t>íle projektu</w:t>
      </w:r>
      <w:bookmarkEnd w:id="22"/>
      <w:bookmarkEnd w:id="23"/>
    </w:p>
    <w:p w:rsidR="000B4DD6" w:rsidRDefault="000B4DD6" w:rsidP="00D23237">
      <w:pPr>
        <w:jc w:val="both"/>
      </w:pPr>
      <w:r>
        <w:t>Hlavní cíl: Projekt zavádění automatizace a programového kování ve volných kovárnách.</w:t>
      </w:r>
    </w:p>
    <w:p w:rsidR="000B4DD6" w:rsidRDefault="000B4DD6" w:rsidP="00D23237">
      <w:pPr>
        <w:jc w:val="both"/>
      </w:pPr>
      <w:r>
        <w:t>Inovace v oblasti nástrojů na volné kování (zvýšení odolnosti proti tepelnému namáhání, zlepšení životnosti).</w:t>
      </w:r>
    </w:p>
    <w:p w:rsidR="000B4DD6" w:rsidRDefault="000B4DD6" w:rsidP="00D23237">
      <w:pPr>
        <w:jc w:val="both"/>
      </w:pPr>
      <w:r>
        <w:t>Vzdělávání zaměstnanců kováren pro efektivní využívání nových technologií a poznatků z oblasti výzkumu a vývoje</w:t>
      </w:r>
    </w:p>
    <w:p w:rsidR="000B4DD6" w:rsidRDefault="000B4DD6" w:rsidP="00D23237">
      <w:pPr>
        <w:jc w:val="both"/>
      </w:pPr>
      <w:r>
        <w:t xml:space="preserve">Vývoj koncepcí pro využití odpadního tepla při volném kování </w:t>
      </w:r>
    </w:p>
    <w:p w:rsidR="000B4DD6" w:rsidRDefault="000B4DD6" w:rsidP="00D23237">
      <w:pPr>
        <w:pStyle w:val="Nadpis3"/>
        <w:jc w:val="both"/>
      </w:pPr>
      <w:bookmarkStart w:id="24" w:name="_Toc333324152"/>
      <w:bookmarkStart w:id="25" w:name="_Toc333324211"/>
      <w:r>
        <w:t>Ř</w:t>
      </w:r>
      <w:r w:rsidRPr="00503E25">
        <w:t>ešitelé</w:t>
      </w:r>
      <w:bookmarkEnd w:id="24"/>
      <w:bookmarkEnd w:id="25"/>
    </w:p>
    <w:p w:rsidR="000B4DD6" w:rsidRPr="000B4DD6" w:rsidRDefault="00A615E9" w:rsidP="00D23237">
      <w:pPr>
        <w:jc w:val="both"/>
      </w:pPr>
      <w:bookmarkStart w:id="26" w:name="_Toc333324153"/>
      <w:bookmarkStart w:id="27" w:name="_Toc333324212"/>
      <w:r>
        <w:t xml:space="preserve">Volné kovárny, výzkumné </w:t>
      </w:r>
      <w:r w:rsidR="00036C15">
        <w:rPr>
          <w:lang/>
        </w:rPr>
        <w:t>organizace</w:t>
      </w:r>
    </w:p>
    <w:p w:rsidR="000B4DD6" w:rsidRDefault="000B4DD6" w:rsidP="00D23237">
      <w:pPr>
        <w:pStyle w:val="Nadpis3"/>
        <w:jc w:val="both"/>
      </w:pPr>
      <w:r>
        <w:t>Č</w:t>
      </w:r>
      <w:r w:rsidRPr="00503E25">
        <w:t>innosti</w:t>
      </w:r>
      <w:bookmarkEnd w:id="26"/>
      <w:bookmarkEnd w:id="27"/>
    </w:p>
    <w:p w:rsidR="000B4DD6" w:rsidRPr="00C76953" w:rsidRDefault="000B4DD6" w:rsidP="00D23237">
      <w:pPr>
        <w:jc w:val="both"/>
      </w:pPr>
      <w:r>
        <w:t>Vyhodnocovat vyhlašované soutěže v EU a předávat informace potencionálním řešitelům</w:t>
      </w:r>
    </w:p>
    <w:p w:rsidR="000B4DD6" w:rsidRDefault="000B4DD6" w:rsidP="00D23237">
      <w:pPr>
        <w:jc w:val="both"/>
      </w:pPr>
      <w:r>
        <w:t>Sestavení týmu odborníků pro semináře a workshopy</w:t>
      </w:r>
    </w:p>
    <w:p w:rsidR="000B4DD6" w:rsidRPr="000B4DD6" w:rsidRDefault="000B4DD6" w:rsidP="00D23237">
      <w:pPr>
        <w:pStyle w:val="Nadpis3"/>
        <w:jc w:val="both"/>
      </w:pPr>
      <w:r w:rsidRPr="000B4DD6">
        <w:t>Harmonogram</w:t>
      </w:r>
    </w:p>
    <w:p w:rsidR="000B4DD6" w:rsidRDefault="000B4DD6" w:rsidP="00D23237">
      <w:pPr>
        <w:jc w:val="both"/>
      </w:pPr>
      <w:r>
        <w:t xml:space="preserve">pilotní zkoušky programového kování, podání projektové přihlášky: 2013, </w:t>
      </w:r>
    </w:p>
    <w:p w:rsidR="000B4DD6" w:rsidRPr="00460979" w:rsidRDefault="000B4DD6" w:rsidP="00D23237">
      <w:pPr>
        <w:jc w:val="both"/>
      </w:pPr>
      <w:r>
        <w:t>řešení projektu: 2014-2016</w:t>
      </w:r>
    </w:p>
    <w:p w:rsidR="000B4DD6" w:rsidRDefault="000B4DD6" w:rsidP="00D23237">
      <w:pPr>
        <w:pStyle w:val="Nadpis3"/>
        <w:jc w:val="both"/>
      </w:pPr>
      <w:bookmarkStart w:id="28" w:name="_Toc333324155"/>
      <w:bookmarkStart w:id="29" w:name="_Toc333324214"/>
      <w:r>
        <w:t>M</w:t>
      </w:r>
      <w:r w:rsidRPr="00503E25">
        <w:t>etrika splnění cíle</w:t>
      </w:r>
      <w:bookmarkEnd w:id="28"/>
      <w:bookmarkEnd w:id="29"/>
    </w:p>
    <w:p w:rsidR="000B4DD6" w:rsidRDefault="000B4DD6" w:rsidP="00D23237">
      <w:pPr>
        <w:jc w:val="both"/>
      </w:pPr>
      <w:r>
        <w:t>Jsou podávány projekty VaV do programů ČR a EU</w:t>
      </w:r>
    </w:p>
    <w:p w:rsidR="000B4DD6" w:rsidRDefault="000B4DD6" w:rsidP="00D23237">
      <w:pPr>
        <w:jc w:val="both"/>
      </w:pPr>
      <w:r>
        <w:t>Realizace odborných akcí informujících o efektivním využívání nových technologií a poznatků z VaV</w:t>
      </w:r>
    </w:p>
    <w:p w:rsidR="000B4DD6" w:rsidRPr="00C76953" w:rsidRDefault="000B4DD6" w:rsidP="00D23237">
      <w:pPr>
        <w:jc w:val="both"/>
      </w:pPr>
    </w:p>
    <w:p w:rsidR="000B4DD6" w:rsidRDefault="000B4DD6" w:rsidP="00D23237">
      <w:pPr>
        <w:pStyle w:val="Nadpis3"/>
        <w:jc w:val="both"/>
      </w:pPr>
      <w:bookmarkStart w:id="30" w:name="_Toc333324156"/>
      <w:bookmarkStart w:id="31" w:name="_Toc333324215"/>
      <w:r>
        <w:t>Z</w:t>
      </w:r>
      <w:r w:rsidRPr="00503E25">
        <w:t>droje financování</w:t>
      </w:r>
      <w:bookmarkEnd w:id="30"/>
      <w:bookmarkEnd w:id="31"/>
    </w:p>
    <w:p w:rsidR="000B4DD6" w:rsidRPr="000B4DD6" w:rsidRDefault="000B4DD6" w:rsidP="00D23237">
      <w:pPr>
        <w:jc w:val="both"/>
      </w:pPr>
      <w:bookmarkStart w:id="32" w:name="_Toc333324157"/>
      <w:bookmarkStart w:id="33" w:name="_Toc333324216"/>
      <w:r w:rsidRPr="000B4DD6">
        <w:t>Finanční podpora (TAČR, MŠMT, MPO aj.), vlastní zdroje výrobních firem</w:t>
      </w:r>
    </w:p>
    <w:bookmarkEnd w:id="32"/>
    <w:bookmarkEnd w:id="33"/>
    <w:p w:rsidR="00D3586C" w:rsidRPr="004319B2" w:rsidRDefault="000B4DD6" w:rsidP="00D23237">
      <w:pPr>
        <w:pStyle w:val="Nadpis2"/>
        <w:jc w:val="both"/>
      </w:pPr>
      <w:r>
        <w:br w:type="page"/>
      </w:r>
      <w:bookmarkStart w:id="34" w:name="_Toc334000777"/>
      <w:r w:rsidR="00D3586C" w:rsidRPr="00721092">
        <w:t>2.</w:t>
      </w:r>
      <w:r w:rsidR="000A2B49">
        <w:t>2</w:t>
      </w:r>
      <w:r w:rsidR="00721092">
        <w:tab/>
      </w:r>
      <w:r w:rsidR="00290699">
        <w:t>Optimalizace procesu  zápustkového</w:t>
      </w:r>
      <w:r w:rsidR="00D3586C" w:rsidRPr="00721092">
        <w:t xml:space="preserve"> ková</w:t>
      </w:r>
      <w:r w:rsidR="00290699">
        <w:t>ní</w:t>
      </w:r>
      <w:bookmarkEnd w:id="16"/>
      <w:bookmarkEnd w:id="17"/>
      <w:bookmarkEnd w:id="18"/>
      <w:bookmarkEnd w:id="34"/>
    </w:p>
    <w:p w:rsidR="00503E25" w:rsidRDefault="00F4021A" w:rsidP="00D23237">
      <w:pPr>
        <w:pStyle w:val="Nadpis3"/>
        <w:jc w:val="both"/>
      </w:pPr>
      <w:bookmarkStart w:id="35" w:name="_Toc333324105"/>
      <w:bookmarkStart w:id="36" w:name="_Toc333324164"/>
      <w:r>
        <w:t>O</w:t>
      </w:r>
      <w:r w:rsidR="00503E25" w:rsidRPr="00503E25">
        <w:t xml:space="preserve">bsah, </w:t>
      </w:r>
      <w:r w:rsidR="00503E25" w:rsidRPr="002A0793">
        <w:t>charakteristika</w:t>
      </w:r>
      <w:bookmarkEnd w:id="35"/>
      <w:bookmarkEnd w:id="36"/>
    </w:p>
    <w:p w:rsidR="00AE06BB" w:rsidRDefault="00AE06BB" w:rsidP="00D23237">
      <w:pPr>
        <w:jc w:val="both"/>
      </w:pPr>
      <w:r>
        <w:t>V</w:t>
      </w:r>
      <w:r w:rsidR="004A2144">
        <w:t xml:space="preserve"> Strategické výzkumné agendě jsou popsány základní charakteristiky zápustkového kování. Jedná se o tváření výkovku charakterizované poměrně malou hmotnosti finálních kusů vyráběných ve velkých sériích. </w:t>
      </w:r>
    </w:p>
    <w:p w:rsidR="004A2144" w:rsidRDefault="004A2144" w:rsidP="00D23237">
      <w:pPr>
        <w:jc w:val="both"/>
      </w:pPr>
    </w:p>
    <w:p w:rsidR="004A2144" w:rsidRDefault="001B38A1" w:rsidP="00D23237">
      <w:pPr>
        <w:jc w:val="both"/>
      </w:pPr>
      <w:r>
        <w:t xml:space="preserve">Zvyšování konkurenceschopnosti českých kováren je možné v této oblasti několika různými způsoby. Např. přechod k technologii bezvýronkového kování umožní snížit množství odpadu kovaného materiálu při následném strojírenském obrábění. Rovněž míra strojního obrábění je u přesných výkovku menší, což snižuje náklady na straně odběratele. </w:t>
      </w:r>
    </w:p>
    <w:p w:rsidR="001B38A1" w:rsidRDefault="001B38A1" w:rsidP="00D23237">
      <w:pPr>
        <w:jc w:val="both"/>
      </w:pPr>
    </w:p>
    <w:p w:rsidR="001B38A1" w:rsidRDefault="001B38A1" w:rsidP="00D23237">
      <w:pPr>
        <w:jc w:val="both"/>
      </w:pPr>
      <w:r>
        <w:t>Velká sériovost výroby umožňuje nasazení aut</w:t>
      </w:r>
      <w:r w:rsidR="003D642F">
        <w:t xml:space="preserve">omatických linek za zvýšení produktivity práce takovýchto provozů. V této oblasti jsou české kovárny podinvestovány. Pro technické pracovníky je to tedy oblast, ve které by se měli orientovat a měli by být seznámeni s moderními trendy automatizace a robotizace v oblasti zápustkového kování. Zvýší se tím jejich připravenosti na zavádění automatizace v případě investičních akcí. </w:t>
      </w:r>
    </w:p>
    <w:p w:rsidR="003D642F" w:rsidRDefault="003D642F" w:rsidP="00D23237">
      <w:pPr>
        <w:jc w:val="both"/>
      </w:pPr>
    </w:p>
    <w:p w:rsidR="00091531" w:rsidRDefault="00091531" w:rsidP="00D23237">
      <w:pPr>
        <w:jc w:val="both"/>
      </w:pPr>
      <w:r>
        <w:t>Další oblastí s potenciálem vedoucím k zvýšení konkurence schopnosti je orientace na moderní, popř. netradiční technologie kování. Jedná se např. o te</w:t>
      </w:r>
      <w:r w:rsidR="00F35B3A">
        <w:t>ch</w:t>
      </w:r>
      <w:r>
        <w:t>nologie:</w:t>
      </w:r>
    </w:p>
    <w:p w:rsidR="00091531" w:rsidRDefault="00091531" w:rsidP="00D23237">
      <w:pPr>
        <w:numPr>
          <w:ilvl w:val="0"/>
          <w:numId w:val="2"/>
        </w:numPr>
        <w:jc w:val="both"/>
      </w:pPr>
      <w:r>
        <w:t>tixotropního tváření</w:t>
      </w:r>
    </w:p>
    <w:p w:rsidR="00091531" w:rsidRDefault="00091531" w:rsidP="00D23237">
      <w:pPr>
        <w:numPr>
          <w:ilvl w:val="0"/>
          <w:numId w:val="2"/>
        </w:numPr>
        <w:jc w:val="both"/>
      </w:pPr>
      <w:r>
        <w:t>víceosého kování na speciálních strojích</w:t>
      </w:r>
    </w:p>
    <w:p w:rsidR="00091531" w:rsidRDefault="00091531" w:rsidP="00D23237">
      <w:pPr>
        <w:numPr>
          <w:ilvl w:val="0"/>
          <w:numId w:val="2"/>
        </w:numPr>
        <w:jc w:val="both"/>
      </w:pPr>
      <w:r>
        <w:t>izotermické tváření speciálních slitin</w:t>
      </w:r>
    </w:p>
    <w:p w:rsidR="00F35B3A" w:rsidRDefault="00F35B3A" w:rsidP="00D23237">
      <w:pPr>
        <w:jc w:val="both"/>
      </w:pPr>
      <w:r>
        <w:t>Vyjmenované technologie nejsou zaměřeny jenom na ocelové výkovky, ale jsou požívány především na výkovky z neželezných kovů. Podle Strategické výzkumné agendy právě výkovky z neželezných kovů jsou segmentem, na kter</w:t>
      </w:r>
      <w:r w:rsidR="000861BB">
        <w:t>ý</w:t>
      </w:r>
      <w:r>
        <w:t xml:space="preserve"> nejsou kovárny v ČR orientovány, přičemž se jedná o oblast s vysokou přidanou hodnotou. </w:t>
      </w:r>
    </w:p>
    <w:p w:rsidR="004A2144" w:rsidRDefault="004A2144" w:rsidP="00D23237">
      <w:pPr>
        <w:jc w:val="both"/>
      </w:pPr>
    </w:p>
    <w:p w:rsidR="000B4DD6" w:rsidRDefault="006B2197" w:rsidP="00D23237">
      <w:pPr>
        <w:jc w:val="both"/>
      </w:pPr>
      <w:r>
        <w:t>Hlavním cílem bude v</w:t>
      </w:r>
      <w:r w:rsidR="000B4DD6">
        <w:t>ypracování projektu VaV zpracovávající problematiku výroby produktů s téměř finálním tvarem. Zaměření projektu bude spočívat ve vypracování technologických postupů využitelných při návrzích zápustek k získání výkovku bez výronku. Předpokládá se vypracování počítačového systému k expertnímu posouzení tvaru výkovku s navržením částí výkovku vhodných jako zásobníku přebytečného materiálu. V systému bude taky zapracován přechod do vybraného simulačního programu pracujícího metodou konečných prvků k ověření volby vstupního tvaru předkovku, toku materiálu a funkčnosti zvolených míst výkovků jako zásobníků přebytečného materiálu. Systém bude ověřen na konkrétních výkovcích zúčastněných kováren.</w:t>
      </w:r>
    </w:p>
    <w:p w:rsidR="006B2197" w:rsidRDefault="006B2197" w:rsidP="00D23237">
      <w:pPr>
        <w:jc w:val="both"/>
      </w:pPr>
    </w:p>
    <w:p w:rsidR="006B2197" w:rsidRDefault="006B2197" w:rsidP="00D23237">
      <w:pPr>
        <w:jc w:val="both"/>
      </w:pPr>
      <w:r>
        <w:t>Doplňkovým cílem bude podání projektu, který rozšíří konkurenční schopnosti v oblasti kování neželezných kovů, které jsou charakteristické svou vysokou přidanou hodnotou, získanou právě v průběhu tváření. Z materiálového hlediska jsou perspektivní slitiny titanu, kde isotermické tváření slitiny Ti-6Al-4V je dostatečně známé, proto se jedná o vhodnou slitinu z hlediska zavádění technologie isotermického tváření. Pro medicínské účely jsou daleko zajímavější beta Ti slitiny, jenž se jeví jako daleko výhodnější pro výrobu části kloubn</w:t>
      </w:r>
      <w:r w:rsidR="002B29DC">
        <w:t>ích implantátů z hlediska mechanických vlastností a biokompability. Na isotermické tváření beta slitin titanu</w:t>
      </w:r>
      <w:r w:rsidR="003A7F63">
        <w:t xml:space="preserve"> s dosažením tvaru výkovku s minimalizování nutného strojního obrábění bude tedy zaměřen projekt připravovaný se zahraničními spoluřešiteli.</w:t>
      </w:r>
    </w:p>
    <w:p w:rsidR="000B4DD6" w:rsidRDefault="000B4DD6" w:rsidP="00D23237">
      <w:pPr>
        <w:jc w:val="both"/>
      </w:pPr>
    </w:p>
    <w:p w:rsidR="00503E25" w:rsidRDefault="00F4021A" w:rsidP="00D23237">
      <w:pPr>
        <w:pStyle w:val="Nadpis3"/>
        <w:jc w:val="both"/>
      </w:pPr>
      <w:bookmarkStart w:id="37" w:name="_Toc333324106"/>
      <w:bookmarkStart w:id="38" w:name="_Toc333324165"/>
      <w:r>
        <w:t>C</w:t>
      </w:r>
      <w:r w:rsidR="00503E25" w:rsidRPr="002A0793">
        <w:t>íle</w:t>
      </w:r>
      <w:r w:rsidR="00503E25" w:rsidRPr="00503E25">
        <w:t xml:space="preserve"> projektu</w:t>
      </w:r>
      <w:bookmarkEnd w:id="37"/>
      <w:bookmarkEnd w:id="38"/>
    </w:p>
    <w:p w:rsidR="000861BB" w:rsidRDefault="000B4DD6" w:rsidP="00D23237">
      <w:pPr>
        <w:jc w:val="both"/>
      </w:pPr>
      <w:r>
        <w:t>Hlavní cíl: Projekt pro v</w:t>
      </w:r>
      <w:r w:rsidRPr="000B4DD6">
        <w:t>ýrob</w:t>
      </w:r>
      <w:r>
        <w:t>u</w:t>
      </w:r>
      <w:r w:rsidRPr="000B4DD6">
        <w:t xml:space="preserve"> produktů s téměř finálním tvarem (near net shape)</w:t>
      </w:r>
    </w:p>
    <w:p w:rsidR="00EE5F4B" w:rsidRPr="00BE12C3" w:rsidRDefault="00EE5F4B" w:rsidP="00D23237">
      <w:pPr>
        <w:jc w:val="both"/>
      </w:pPr>
      <w:r>
        <w:t xml:space="preserve">Další cíl: </w:t>
      </w:r>
      <w:r w:rsidR="00362B12">
        <w:t>Mezinárodní projekt k z</w:t>
      </w:r>
      <w:r w:rsidRPr="00EE5F4B">
        <w:t>avádění netradičních kovacích technologií – isotermické</w:t>
      </w:r>
      <w:r w:rsidR="00362B12">
        <w:t>mu</w:t>
      </w:r>
      <w:r w:rsidRPr="00EE5F4B">
        <w:t xml:space="preserve"> tváření</w:t>
      </w:r>
    </w:p>
    <w:p w:rsidR="009B5668" w:rsidRDefault="009B5668" w:rsidP="00D23237">
      <w:pPr>
        <w:jc w:val="both"/>
      </w:pPr>
      <w:r>
        <w:t>Seznámení se systémy pro řízení a optimalizaci procesů kování</w:t>
      </w:r>
    </w:p>
    <w:p w:rsidR="00503E25" w:rsidRDefault="00503E25" w:rsidP="00D23237">
      <w:pPr>
        <w:jc w:val="both"/>
      </w:pPr>
      <w:r>
        <w:t>Zvyšování produktivity výroby.</w:t>
      </w:r>
    </w:p>
    <w:p w:rsidR="00503E25" w:rsidRDefault="00503E25" w:rsidP="00D23237">
      <w:pPr>
        <w:jc w:val="both"/>
      </w:pPr>
      <w:r>
        <w:t>Snižování objemu zmetkovitosti výroby</w:t>
      </w:r>
    </w:p>
    <w:p w:rsidR="00503E25" w:rsidRPr="00503E25" w:rsidRDefault="00503E25" w:rsidP="00D23237">
      <w:pPr>
        <w:ind w:left="708"/>
        <w:jc w:val="both"/>
      </w:pPr>
    </w:p>
    <w:p w:rsidR="00503E25" w:rsidRDefault="00F4021A" w:rsidP="00D23237">
      <w:pPr>
        <w:pStyle w:val="Nadpis3"/>
        <w:jc w:val="both"/>
      </w:pPr>
      <w:bookmarkStart w:id="39" w:name="_Toc333324107"/>
      <w:bookmarkStart w:id="40" w:name="_Toc333324166"/>
      <w:r>
        <w:t>Ř</w:t>
      </w:r>
      <w:r w:rsidR="00503E25" w:rsidRPr="002A0793">
        <w:t>ešitelé</w:t>
      </w:r>
      <w:bookmarkEnd w:id="39"/>
      <w:bookmarkEnd w:id="40"/>
    </w:p>
    <w:p w:rsidR="00EE5F4B" w:rsidRDefault="00A615E9" w:rsidP="00D23237">
      <w:pPr>
        <w:jc w:val="both"/>
      </w:pPr>
      <w:bookmarkStart w:id="41" w:name="_Toc333324108"/>
      <w:bookmarkStart w:id="42" w:name="_Toc333324167"/>
      <w:r>
        <w:t xml:space="preserve">Zápustkové kovárny, výzkumné </w:t>
      </w:r>
      <w:r w:rsidR="00036C15">
        <w:rPr>
          <w:lang/>
        </w:rPr>
        <w:t>organizace</w:t>
      </w:r>
    </w:p>
    <w:p w:rsidR="00503E25" w:rsidRPr="00DA1F9E" w:rsidRDefault="00F4021A" w:rsidP="00D23237">
      <w:pPr>
        <w:pStyle w:val="Nadpis3"/>
        <w:jc w:val="both"/>
      </w:pPr>
      <w:r w:rsidRPr="00DA1F9E">
        <w:t>Č</w:t>
      </w:r>
      <w:r w:rsidR="00503E25" w:rsidRPr="00DA1F9E">
        <w:t>innosti</w:t>
      </w:r>
      <w:bookmarkEnd w:id="41"/>
      <w:bookmarkEnd w:id="42"/>
      <w:r w:rsidRPr="00DA1F9E">
        <w:tab/>
      </w:r>
    </w:p>
    <w:p w:rsidR="00F4021A" w:rsidRPr="00A723E4" w:rsidRDefault="00F4021A" w:rsidP="00D23237">
      <w:pPr>
        <w:jc w:val="both"/>
      </w:pPr>
      <w:r w:rsidRPr="00A723E4">
        <w:t>Vyhledat programy VaV (TAČR, Horizont 2020, MPO) vhodné pro podání projektů</w:t>
      </w:r>
    </w:p>
    <w:p w:rsidR="009B5668" w:rsidRDefault="009B5668" w:rsidP="00D23237">
      <w:pPr>
        <w:jc w:val="both"/>
      </w:pPr>
      <w:r w:rsidRPr="00A723E4">
        <w:t>Podání projektu</w:t>
      </w:r>
      <w:r w:rsidR="00A723E4">
        <w:t xml:space="preserve"> VaV</w:t>
      </w:r>
      <w:r>
        <w:t xml:space="preserve"> zaměřených na zavádění </w:t>
      </w:r>
      <w:r w:rsidR="00EE5F4B">
        <w:t>výkovků s téměř finálním tvarem a projektu „</w:t>
      </w:r>
      <w:r w:rsidR="00EE5F4B" w:rsidRPr="00EE5F4B">
        <w:t>Zavádění netradičních kovacích technologií – isotermické tváření</w:t>
      </w:r>
      <w:r w:rsidR="00EE5F4B">
        <w:t>“</w:t>
      </w:r>
    </w:p>
    <w:p w:rsidR="00091531" w:rsidRPr="00F4021A" w:rsidRDefault="00091531" w:rsidP="00D23237">
      <w:pPr>
        <w:jc w:val="both"/>
      </w:pPr>
      <w:r>
        <w:t>Seminář o automatizaci, robotizaci, řízení a optimalizaci procesů zápustkového kování</w:t>
      </w:r>
    </w:p>
    <w:p w:rsidR="000B4DD6" w:rsidRPr="000B4DD6" w:rsidRDefault="000B4DD6" w:rsidP="00D23237">
      <w:pPr>
        <w:pStyle w:val="Nadpis3"/>
        <w:jc w:val="both"/>
      </w:pPr>
      <w:bookmarkStart w:id="43" w:name="_Toc333324110"/>
      <w:bookmarkStart w:id="44" w:name="_Toc333324169"/>
      <w:r w:rsidRPr="000B4DD6">
        <w:t>Harmonogram</w:t>
      </w:r>
    </w:p>
    <w:p w:rsidR="00EE5F4B" w:rsidRDefault="000B4DD6" w:rsidP="00D23237">
      <w:pPr>
        <w:jc w:val="both"/>
      </w:pPr>
      <w:r>
        <w:t>podání projekt</w:t>
      </w:r>
      <w:r w:rsidR="00EE5F4B">
        <w:t>ů</w:t>
      </w:r>
      <w:r>
        <w:t xml:space="preserve">: 2013, </w:t>
      </w:r>
    </w:p>
    <w:p w:rsidR="000B4DD6" w:rsidRDefault="000B4DD6" w:rsidP="00D23237">
      <w:pPr>
        <w:jc w:val="both"/>
      </w:pPr>
      <w:r>
        <w:t>řešení: 2014-2016</w:t>
      </w:r>
    </w:p>
    <w:p w:rsidR="00503E25" w:rsidRDefault="00F4021A" w:rsidP="00D23237">
      <w:pPr>
        <w:pStyle w:val="Nadpis3"/>
        <w:jc w:val="both"/>
      </w:pPr>
      <w:r>
        <w:t>M</w:t>
      </w:r>
      <w:r w:rsidR="00503E25" w:rsidRPr="002A0793">
        <w:t>etrika splnění cíle</w:t>
      </w:r>
      <w:bookmarkEnd w:id="43"/>
      <w:bookmarkEnd w:id="44"/>
    </w:p>
    <w:p w:rsidR="00F4021A" w:rsidRDefault="00EE5F4B" w:rsidP="00D23237">
      <w:pPr>
        <w:jc w:val="both"/>
      </w:pPr>
      <w:r>
        <w:t>Jsou získávány projekty.</w:t>
      </w:r>
    </w:p>
    <w:p w:rsidR="00F4021A" w:rsidRPr="00F4021A" w:rsidRDefault="00F4021A" w:rsidP="00D23237">
      <w:pPr>
        <w:jc w:val="both"/>
      </w:pPr>
      <w:r>
        <w:t>Zvyšuje povědomí o systémech pro řízení a optimalizace procesů kování a znalosti jsou využívány pro růst firem</w:t>
      </w:r>
    </w:p>
    <w:p w:rsidR="00F4021A" w:rsidRPr="00F4021A" w:rsidRDefault="00F4021A" w:rsidP="00D23237">
      <w:pPr>
        <w:jc w:val="both"/>
      </w:pPr>
      <w:r>
        <w:t>Roste přidaná hodnota výrobků v oblasti zápustkových výkovků</w:t>
      </w:r>
    </w:p>
    <w:p w:rsidR="00503E25" w:rsidRDefault="00F4021A" w:rsidP="00D23237">
      <w:pPr>
        <w:pStyle w:val="Nadpis3"/>
        <w:jc w:val="both"/>
      </w:pPr>
      <w:bookmarkStart w:id="45" w:name="_Toc333324111"/>
      <w:bookmarkStart w:id="46" w:name="_Toc333324170"/>
      <w:r>
        <w:t>Z</w:t>
      </w:r>
      <w:r w:rsidR="00503E25" w:rsidRPr="002A0793">
        <w:t>droje financování</w:t>
      </w:r>
      <w:bookmarkEnd w:id="45"/>
      <w:bookmarkEnd w:id="46"/>
    </w:p>
    <w:p w:rsidR="00EE5F4B" w:rsidRDefault="000B4DD6" w:rsidP="00D23237">
      <w:pPr>
        <w:jc w:val="both"/>
      </w:pPr>
      <w:bookmarkStart w:id="47" w:name="_Toc333324112"/>
      <w:bookmarkStart w:id="48" w:name="_Toc333324171"/>
      <w:r w:rsidRPr="000B4DD6">
        <w:t>Snaha o získání finanční podpory z prostředků TAČR, MŠMT apod.</w:t>
      </w:r>
      <w:r w:rsidR="00EE5F4B">
        <w:t xml:space="preserve"> V případě projektu </w:t>
      </w:r>
      <w:r w:rsidR="00EE5F4B" w:rsidRPr="00EE5F4B">
        <w:t>Zavádění netradičních kovacích technologií – isotermické tváření</w:t>
      </w:r>
      <w:r w:rsidR="00EE5F4B">
        <w:t>“ se p</w:t>
      </w:r>
      <w:r w:rsidR="00EE5F4B" w:rsidRPr="00EE5F4B">
        <w:t>řipravuje se podání projektu v rámci programu Eureka (spolupráce s polskými partnery). Projekt bude částečně financován z prostředků MŠMT (finanční podpora projektu Eureka)</w:t>
      </w:r>
    </w:p>
    <w:bookmarkEnd w:id="47"/>
    <w:bookmarkEnd w:id="48"/>
    <w:p w:rsidR="00D3586C" w:rsidRPr="00721092" w:rsidRDefault="002A0793" w:rsidP="00D23237">
      <w:pPr>
        <w:pStyle w:val="Nadpis2"/>
        <w:jc w:val="both"/>
      </w:pPr>
      <w:r>
        <w:br w:type="page"/>
      </w:r>
      <w:bookmarkStart w:id="49" w:name="_Toc333324113"/>
      <w:bookmarkStart w:id="50" w:name="_Toc333324172"/>
      <w:bookmarkStart w:id="51" w:name="_Toc333324330"/>
      <w:bookmarkStart w:id="52" w:name="_Toc334000778"/>
      <w:r w:rsidR="00D3586C" w:rsidRPr="00721092">
        <w:t>2.</w:t>
      </w:r>
      <w:r w:rsidR="000A2B49">
        <w:t>3</w:t>
      </w:r>
      <w:r w:rsidR="00721092">
        <w:tab/>
      </w:r>
      <w:r w:rsidR="00290699">
        <w:t>Zvyšování životnosti zápustek</w:t>
      </w:r>
      <w:bookmarkEnd w:id="49"/>
      <w:bookmarkEnd w:id="50"/>
      <w:bookmarkEnd w:id="51"/>
      <w:bookmarkEnd w:id="52"/>
    </w:p>
    <w:p w:rsidR="00D3586C" w:rsidRDefault="00422DD8" w:rsidP="00D23237">
      <w:pPr>
        <w:pStyle w:val="Nadpis3"/>
        <w:jc w:val="both"/>
      </w:pPr>
      <w:bookmarkStart w:id="53" w:name="_Toc333324114"/>
      <w:bookmarkStart w:id="54" w:name="_Toc333324173"/>
      <w:r>
        <w:t>O</w:t>
      </w:r>
      <w:r w:rsidR="00D3586C" w:rsidRPr="00503E25">
        <w:t>bsah, charakteristika</w:t>
      </w:r>
      <w:bookmarkEnd w:id="53"/>
      <w:bookmarkEnd w:id="54"/>
    </w:p>
    <w:p w:rsidR="00C14E05" w:rsidRDefault="00C14E05" w:rsidP="00D23237">
      <w:pPr>
        <w:jc w:val="both"/>
      </w:pPr>
      <w:r w:rsidRPr="00AD5355">
        <w:t xml:space="preserve">Životnost kovacích zápustek rozhodujícím způsobem ovlivňuje efektivitu výroby a výrobní náklady v kovárenských provozech. </w:t>
      </w:r>
      <w:r>
        <w:t>P</w:t>
      </w:r>
      <w:r w:rsidRPr="00AD5355">
        <w:t xml:space="preserve">ři výrobě velkých sérií výkovků je </w:t>
      </w:r>
      <w:r>
        <w:t>třeba životnost pečlivě sledovat a optimalizovat, neboť n</w:t>
      </w:r>
      <w:r w:rsidRPr="00AD5355">
        <w:t xml:space="preserve">áklady spojené s častou výměnou nástrojů </w:t>
      </w:r>
      <w:r>
        <w:t>mohou vést k neúnosnému prodražení celé výroby</w:t>
      </w:r>
      <w:r w:rsidRPr="00AD5355">
        <w:t xml:space="preserve">. </w:t>
      </w:r>
      <w:r>
        <w:t>Faktory ovlivňující životnost kovacích zápustek je možné rozdělit do několika skupin:</w:t>
      </w:r>
    </w:p>
    <w:p w:rsidR="00C14E05" w:rsidRDefault="00C14E05" w:rsidP="00D23237">
      <w:pPr>
        <w:jc w:val="both"/>
      </w:pPr>
    </w:p>
    <w:p w:rsidR="00C14E05" w:rsidRDefault="00C14E05" w:rsidP="00D23237">
      <w:pPr>
        <w:numPr>
          <w:ilvl w:val="0"/>
          <w:numId w:val="4"/>
        </w:numPr>
        <w:spacing w:before="120" w:after="120"/>
        <w:ind w:left="993" w:hanging="636"/>
        <w:jc w:val="both"/>
      </w:pPr>
      <w:r>
        <w:t>materiálové: použití moderních nástrojových ocelí a nekonvenčních materiálů (niklové superslitiny, keramika apod.). Aplikace speciálních postupů tepelného a povrchového zpracování (nitridace, použití tenkých vrstev aj.)</w:t>
      </w:r>
    </w:p>
    <w:p w:rsidR="00C14E05" w:rsidRDefault="00C14E05" w:rsidP="00D23237">
      <w:pPr>
        <w:numPr>
          <w:ilvl w:val="0"/>
          <w:numId w:val="4"/>
        </w:numPr>
        <w:spacing w:before="120" w:after="120"/>
        <w:ind w:left="993" w:hanging="636"/>
        <w:jc w:val="both"/>
      </w:pPr>
      <w:r>
        <w:t>technologické: rychlost kovacího stroje, předehřev zápustek, použitá maziva a způsob mazání, dodržování technologických časů apod.</w:t>
      </w:r>
    </w:p>
    <w:p w:rsidR="00C14E05" w:rsidRDefault="00C14E05" w:rsidP="00D23237">
      <w:pPr>
        <w:numPr>
          <w:ilvl w:val="0"/>
          <w:numId w:val="4"/>
        </w:numPr>
        <w:spacing w:before="120" w:after="120"/>
        <w:ind w:left="993" w:hanging="636"/>
        <w:jc w:val="both"/>
      </w:pPr>
      <w:r>
        <w:t>konstrukční: optimalizace tvaru dutiny, výronku aj. kvůli usnadnění toku materiálu, konstrukční řešení skládaných zápustek využívajících několik různých materiálů apod.</w:t>
      </w:r>
    </w:p>
    <w:p w:rsidR="00C14E05" w:rsidRDefault="00C14E05" w:rsidP="00D23237">
      <w:pPr>
        <w:jc w:val="both"/>
      </w:pPr>
    </w:p>
    <w:p w:rsidR="00C14E05" w:rsidRDefault="00C14E05" w:rsidP="00D23237">
      <w:pPr>
        <w:jc w:val="both"/>
      </w:pPr>
      <w:r>
        <w:t>Dosavadní zkušenosti členů TP SKČR ukazují, že v mnoha případech vede samotná změna materiálu zápustky, případně aplikace vhodnějšího způsobu tepelného zpracování ke zvýšení životnosti v řádu desítek procent. Možnosti optimalizace zápustek z technologického hlediska jsou obvykle omezené technickým vybavením daného provozu. V některých případech však může mít pozitivní vliv např. použití nového typu maziva v kombinaci s úpravou předehřevu.</w:t>
      </w:r>
    </w:p>
    <w:p w:rsidR="00C14E05" w:rsidRDefault="00D564D1" w:rsidP="00D23237">
      <w:pPr>
        <w:jc w:val="both"/>
      </w:pPr>
      <w:r>
        <w:t>Další cestou je povrchová úprava</w:t>
      </w:r>
      <w:r w:rsidR="004110F0">
        <w:t xml:space="preserve"> </w:t>
      </w:r>
      <w:r>
        <w:t>zápustky cestou nitridace, nitrocementace, pomocí povlaků PVD, keramickými povlaky nebo jinými tepelnými nástřiky.</w:t>
      </w:r>
    </w:p>
    <w:p w:rsidR="00C14E05" w:rsidRDefault="00C14E05" w:rsidP="00D23237">
      <w:pPr>
        <w:jc w:val="both"/>
      </w:pPr>
    </w:p>
    <w:p w:rsidR="00C14E05" w:rsidRDefault="00C14E05" w:rsidP="00D23237">
      <w:pPr>
        <w:jc w:val="both"/>
      </w:pPr>
      <w:r>
        <w:t>Optimalizace zápustek z konstrukčního hlediska se obvykle provádí na základě komplexní analýzy toku materiálu při kování pomocí numerické simulace. Tento způsob optimalizace může vést k výraznému snížení napěťových špiček při kování a k zamezení praskání zápustek.</w:t>
      </w:r>
    </w:p>
    <w:p w:rsidR="00C14E05" w:rsidRDefault="00C14E05" w:rsidP="00D23237">
      <w:pPr>
        <w:jc w:val="both"/>
      </w:pPr>
    </w:p>
    <w:p w:rsidR="008856C4" w:rsidRDefault="008856C4" w:rsidP="00D23237">
      <w:pPr>
        <w:jc w:val="both"/>
        <w:rPr>
          <w:lang/>
        </w:rPr>
      </w:pPr>
      <w:bookmarkStart w:id="55" w:name="_Toc333324115"/>
      <w:bookmarkStart w:id="56" w:name="_Toc333324174"/>
      <w:r>
        <w:rPr>
          <w:lang/>
        </w:rPr>
        <w:t xml:space="preserve">V současné době běží v rámci Západočeského materiálově metalurgického centra (ZMMC, koordinováno společností COMTES FHT a.s., která je členem TP SKČR) výzkumný projekt v oblasti výzkumu moderních nástrojových ocelí pro kovací zápustky. V rámci tohoto projektu budou vytvořeny nové legovací strategie ocelí určených pro kovací zápustky s důrazem na dosažení co nejpříznivějšího poměru pevnosti a vrubové houževnatosti. Budou rovněž vypracovány technologické postupy překování ingotů z těchto ocelí na běžné polotovary a speciální technologie tepelného zpracování těchto materiálů. </w:t>
      </w:r>
    </w:p>
    <w:p w:rsidR="008856C4" w:rsidRDefault="008856C4" w:rsidP="00D23237">
      <w:pPr>
        <w:jc w:val="both"/>
        <w:rPr>
          <w:lang/>
        </w:rPr>
      </w:pPr>
    </w:p>
    <w:p w:rsidR="008856C4" w:rsidRDefault="008856C4" w:rsidP="00D23237">
      <w:pPr>
        <w:jc w:val="both"/>
        <w:rPr>
          <w:lang/>
        </w:rPr>
      </w:pPr>
      <w:r>
        <w:rPr>
          <w:lang/>
        </w:rPr>
        <w:t>V návaznosti na tento projekt řešený na ZMMC bude podána přihláška projektu zaměřeného na zkoušky těchto nových nástrojových materiálů přímo na kovacích zápustkách. Řešitelské konsorcium bude složeno převážně z členů TP SKČR a výsledky tohoto návazného projektu budou využity i v dalších oblastech činnosti TP SKČR.</w:t>
      </w:r>
    </w:p>
    <w:p w:rsidR="00D3586C" w:rsidRDefault="00422DD8" w:rsidP="00D23237">
      <w:pPr>
        <w:pStyle w:val="Nadpis3"/>
        <w:jc w:val="both"/>
      </w:pPr>
      <w:r>
        <w:t>C</w:t>
      </w:r>
      <w:r w:rsidR="00D3586C" w:rsidRPr="00503E25">
        <w:t>íle projektu</w:t>
      </w:r>
      <w:bookmarkEnd w:id="55"/>
      <w:bookmarkEnd w:id="56"/>
    </w:p>
    <w:p w:rsidR="00D3586C" w:rsidRDefault="00317CA5" w:rsidP="00D23237">
      <w:pPr>
        <w:jc w:val="both"/>
      </w:pPr>
      <w:r>
        <w:t>Vývoj a zavádění m</w:t>
      </w:r>
      <w:r w:rsidR="00D3586C">
        <w:t>oderní</w:t>
      </w:r>
      <w:r>
        <w:t>ch</w:t>
      </w:r>
      <w:r w:rsidR="00D3586C">
        <w:t xml:space="preserve"> materiál</w:t>
      </w:r>
      <w:r>
        <w:t>ů</w:t>
      </w:r>
      <w:r w:rsidR="00D3586C">
        <w:t xml:space="preserve"> pro výrobu z</w:t>
      </w:r>
      <w:r w:rsidR="001012B5">
        <w:t>ápustek a úprava jejich povrchu</w:t>
      </w:r>
      <w:r>
        <w:t xml:space="preserve"> vedoucí ke zvyšování </w:t>
      </w:r>
      <w:r w:rsidR="00D3586C">
        <w:t>životnosti zápustek.</w:t>
      </w:r>
    </w:p>
    <w:p w:rsidR="00D3586C" w:rsidRPr="00503E25" w:rsidRDefault="00D3586C" w:rsidP="00D23237">
      <w:pPr>
        <w:jc w:val="both"/>
      </w:pPr>
      <w:r>
        <w:t>Výcvik a vzdělávání v oblasti návrhu technologie zápustkového kování – bezvýronkové zápustky.</w:t>
      </w:r>
    </w:p>
    <w:p w:rsidR="00D3586C" w:rsidRDefault="00422DD8" w:rsidP="00D23237">
      <w:pPr>
        <w:pStyle w:val="Nadpis3"/>
        <w:jc w:val="both"/>
      </w:pPr>
      <w:bookmarkStart w:id="57" w:name="_Toc333324116"/>
      <w:bookmarkStart w:id="58" w:name="_Toc333324175"/>
      <w:r>
        <w:t>Ř</w:t>
      </w:r>
      <w:r w:rsidR="00D3586C" w:rsidRPr="00503E25">
        <w:t>ešitelé</w:t>
      </w:r>
      <w:bookmarkEnd w:id="57"/>
      <w:bookmarkEnd w:id="58"/>
    </w:p>
    <w:p w:rsidR="001012B5" w:rsidRPr="001012B5" w:rsidRDefault="001012B5" w:rsidP="00D23237">
      <w:pPr>
        <w:jc w:val="both"/>
      </w:pPr>
      <w:r w:rsidRPr="001012B5">
        <w:t xml:space="preserve">zápustkové kovárny, </w:t>
      </w:r>
      <w:r w:rsidR="00A615E9">
        <w:t xml:space="preserve">výzkumné </w:t>
      </w:r>
      <w:r w:rsidR="00036C15">
        <w:rPr>
          <w:lang/>
        </w:rPr>
        <w:t>organizace</w:t>
      </w:r>
    </w:p>
    <w:p w:rsidR="00D3586C" w:rsidRDefault="00422DD8" w:rsidP="00D23237">
      <w:pPr>
        <w:pStyle w:val="Nadpis3"/>
        <w:jc w:val="both"/>
      </w:pPr>
      <w:bookmarkStart w:id="59" w:name="_Toc333324117"/>
      <w:bookmarkStart w:id="60" w:name="_Toc333324176"/>
      <w:r>
        <w:t>Č</w:t>
      </w:r>
      <w:r w:rsidR="00D3586C" w:rsidRPr="00503E25">
        <w:t>innosti</w:t>
      </w:r>
      <w:bookmarkEnd w:id="59"/>
      <w:bookmarkEnd w:id="60"/>
    </w:p>
    <w:p w:rsidR="001012B5" w:rsidRDefault="001012B5" w:rsidP="00D23237">
      <w:pPr>
        <w:jc w:val="both"/>
      </w:pPr>
      <w:r>
        <w:t>Implementace znalostí z řešeného projektu do výrobních podmínek jednotlivých zápustkových kováren.</w:t>
      </w:r>
    </w:p>
    <w:p w:rsidR="001012B5" w:rsidRPr="001012B5" w:rsidRDefault="001012B5" w:rsidP="00D23237">
      <w:pPr>
        <w:jc w:val="both"/>
      </w:pPr>
      <w:r>
        <w:t>Vypracování projektů k rozšíření dosavadních znalostí.</w:t>
      </w:r>
    </w:p>
    <w:p w:rsidR="00D3586C" w:rsidRDefault="000A2B49" w:rsidP="00D23237">
      <w:pPr>
        <w:pStyle w:val="Nadpis3"/>
        <w:jc w:val="both"/>
      </w:pPr>
      <w:bookmarkStart w:id="61" w:name="_Toc333324118"/>
      <w:bookmarkStart w:id="62" w:name="_Toc333324177"/>
      <w:r>
        <w:t>H</w:t>
      </w:r>
      <w:r w:rsidR="00D3586C" w:rsidRPr="00503E25">
        <w:t>armonogram</w:t>
      </w:r>
      <w:bookmarkEnd w:id="61"/>
      <w:bookmarkEnd w:id="62"/>
    </w:p>
    <w:p w:rsidR="00B809F5" w:rsidRDefault="001012B5" w:rsidP="00D23237">
      <w:pPr>
        <w:jc w:val="both"/>
      </w:pPr>
      <w:r w:rsidRPr="001012B5">
        <w:t>pilotní zkoušky: od roku 2013, průběžná optimalizace</w:t>
      </w:r>
    </w:p>
    <w:p w:rsidR="00486F4E" w:rsidRPr="00B809F5" w:rsidRDefault="00E378F1" w:rsidP="00D23237">
      <w:pPr>
        <w:jc w:val="both"/>
      </w:pPr>
      <w:r>
        <w:t>podání projektu navazujícího na řešený projekt v součinnosti s konkrétní zápustkovou kovárnou pro dlouhodobé sledování životnosti zápustek.</w:t>
      </w:r>
    </w:p>
    <w:p w:rsidR="00D3586C" w:rsidRDefault="00422DD8" w:rsidP="00D23237">
      <w:pPr>
        <w:pStyle w:val="Nadpis3"/>
        <w:jc w:val="both"/>
      </w:pPr>
      <w:bookmarkStart w:id="63" w:name="_Toc333324119"/>
      <w:bookmarkStart w:id="64" w:name="_Toc333324178"/>
      <w:r>
        <w:t>M</w:t>
      </w:r>
      <w:r w:rsidR="00D3586C" w:rsidRPr="00503E25">
        <w:t>etrika splnění cíle</w:t>
      </w:r>
      <w:bookmarkEnd w:id="63"/>
      <w:bookmarkEnd w:id="64"/>
    </w:p>
    <w:p w:rsidR="001012B5" w:rsidRDefault="001012B5" w:rsidP="00D23237">
      <w:pPr>
        <w:jc w:val="both"/>
      </w:pPr>
      <w:r>
        <w:t>Podání projektů rozšiřující</w:t>
      </w:r>
      <w:r w:rsidR="00317CA5">
        <w:t xml:space="preserve"> znalosti </w:t>
      </w:r>
      <w:r w:rsidR="00486F4E">
        <w:t>získané</w:t>
      </w:r>
      <w:r w:rsidR="00317CA5">
        <w:t xml:space="preserve"> v pilotním projektu ZMMČ</w:t>
      </w:r>
    </w:p>
    <w:p w:rsidR="00E378F1" w:rsidRPr="001012B5" w:rsidRDefault="00E378F1" w:rsidP="00D23237">
      <w:pPr>
        <w:jc w:val="both"/>
      </w:pPr>
      <w:r>
        <w:t>Zavedení nového materiálu nebo jeho povrchové úpravy do praxe v zápustkové kovárně.</w:t>
      </w:r>
    </w:p>
    <w:p w:rsidR="00D3586C" w:rsidRDefault="00422DD8" w:rsidP="00D23237">
      <w:pPr>
        <w:pStyle w:val="Nadpis3"/>
        <w:jc w:val="both"/>
      </w:pPr>
      <w:bookmarkStart w:id="65" w:name="_Toc333324120"/>
      <w:bookmarkStart w:id="66" w:name="_Toc333324179"/>
      <w:r>
        <w:t>Z</w:t>
      </w:r>
      <w:r w:rsidR="00D3586C" w:rsidRPr="00503E25">
        <w:t>droje financování</w:t>
      </w:r>
      <w:bookmarkEnd w:id="65"/>
      <w:bookmarkEnd w:id="66"/>
    </w:p>
    <w:p w:rsidR="00B809F5" w:rsidRPr="00B809F5" w:rsidRDefault="00B809F5" w:rsidP="00D23237">
      <w:pPr>
        <w:jc w:val="both"/>
      </w:pPr>
      <w:r w:rsidRPr="00B809F5">
        <w:t>V rámci spolupráce kováren sdružených v TP SKČR s výzkumnými institucemi se toto téma řeší již v současné době. Bude diskutováno případné podání projektových přihlášek s žádostí o finanční podporu.</w:t>
      </w:r>
    </w:p>
    <w:p w:rsidR="00D3586C" w:rsidRDefault="00D3586C" w:rsidP="00D23237">
      <w:pPr>
        <w:jc w:val="both"/>
      </w:pPr>
    </w:p>
    <w:p w:rsidR="00D3586C" w:rsidRPr="00721092" w:rsidRDefault="00422DD8" w:rsidP="00D23237">
      <w:pPr>
        <w:pStyle w:val="Nadpis2"/>
        <w:jc w:val="both"/>
      </w:pPr>
      <w:r>
        <w:br w:type="page"/>
      </w:r>
      <w:bookmarkStart w:id="67" w:name="_Toc333324122"/>
      <w:bookmarkStart w:id="68" w:name="_Toc333324181"/>
      <w:bookmarkStart w:id="69" w:name="_Toc333324331"/>
      <w:bookmarkStart w:id="70" w:name="_Toc334000779"/>
      <w:r w:rsidR="00D3586C" w:rsidRPr="00721092">
        <w:t>2.</w:t>
      </w:r>
      <w:r w:rsidR="000A2B49">
        <w:t>4</w:t>
      </w:r>
      <w:r w:rsidR="00721092">
        <w:tab/>
      </w:r>
      <w:r w:rsidR="00D3586C" w:rsidRPr="00721092">
        <w:t>Tepelné a termomechanické zpracování výkovků</w:t>
      </w:r>
      <w:bookmarkEnd w:id="67"/>
      <w:bookmarkEnd w:id="68"/>
      <w:bookmarkEnd w:id="69"/>
      <w:bookmarkEnd w:id="70"/>
    </w:p>
    <w:p w:rsidR="00422DD8" w:rsidRDefault="00422DD8" w:rsidP="00D23237">
      <w:pPr>
        <w:pStyle w:val="Nadpis3"/>
        <w:jc w:val="both"/>
      </w:pPr>
      <w:bookmarkStart w:id="71" w:name="_Toc333324123"/>
      <w:bookmarkStart w:id="72" w:name="_Toc333324182"/>
      <w:r>
        <w:t>O</w:t>
      </w:r>
      <w:r w:rsidRPr="00503E25">
        <w:t>bsah, charakteristika</w:t>
      </w:r>
      <w:bookmarkEnd w:id="71"/>
      <w:bookmarkEnd w:id="72"/>
    </w:p>
    <w:p w:rsidR="00B202C0" w:rsidRDefault="00B202C0" w:rsidP="00D23237">
      <w:pPr>
        <w:jc w:val="both"/>
      </w:pPr>
    </w:p>
    <w:p w:rsidR="00B202C0" w:rsidRDefault="00B202C0" w:rsidP="00D23237">
      <w:pPr>
        <w:jc w:val="both"/>
      </w:pPr>
      <w:r>
        <w:t>Jak už bylo konstatováno v Strategické výzkumné agendě TP SKČR, t</w:t>
      </w:r>
      <w:r w:rsidRPr="00997628">
        <w:t xml:space="preserve">ermomechanické zpracování </w:t>
      </w:r>
      <w:r>
        <w:t xml:space="preserve">výkovků zahrnuje postupy, při kterých je klasické tepelné zpracování prováděné po dokování nahrazeno zpracováním přímo během procesu kování s využitím tepla akumulovaného ve výkovcích. Tímto způsobem je možné u některých materiálů dosahovat stejných nebo lepších vlastností ve srovnání s klasickým zušlechtěním. Klíčovou výhodou této technologie je tak značná úspora energie oproti klasickému zušlechtění. Nevýhodou je naopak vyšší úroveň požadavků na technologickou kázeň (nutnost dodržení přesných teplot ohřevů, manipulačních časů apod.), což v provozech s nízkou úrovní automatizace vede k vysokému riziku chyby lidského faktoru. </w:t>
      </w:r>
      <w:r w:rsidR="00A91B35">
        <w:t>Pro úspěšné zvládnutí technologie termomechanického kování je tedy taktéž nutné zvládnutí cílu z kap. 2.2 tohoto implementačního akčního plánu.</w:t>
      </w:r>
    </w:p>
    <w:p w:rsidR="00B202C0" w:rsidRDefault="00B202C0" w:rsidP="00D23237">
      <w:pPr>
        <w:jc w:val="both"/>
      </w:pPr>
    </w:p>
    <w:p w:rsidR="00B202C0" w:rsidRDefault="00B202C0" w:rsidP="00D23237">
      <w:pPr>
        <w:jc w:val="both"/>
      </w:pPr>
      <w:r>
        <w:t xml:space="preserve">V poslední době se v praxi začínají ve zvýšené míře uplatňovat mikrolegované oceli, které jsou svou legovací strategií přímo určené pro dosažení konečných vlastností řízeným vychlazením namísto zušlechtění. Jedná se zpravidla o nízko- až středněuhlíkové oceli s obsahem manganu cca. 1 – 2 hm. % a s přídavkem mikrolegujících prvků (nejčastěji titan, niob a vanad) v množství cca. 0,005 – 0,05 hm.%. Velkou výhodou těchto materiálů je nízká cena, zejména s ohledem na velmi dobré vlastnosti, kterých je možné vhodným termomechanickým zpracováním dosáhnout. U některých typů mikrolegovaných ocelí je však nevýhodou poměrně nízká houževnatost, tato nevýhoda však postupně mizí s pokračujícím vývojem nových generací těchto ocelí. </w:t>
      </w:r>
    </w:p>
    <w:p w:rsidR="00167F34" w:rsidRDefault="00167F34" w:rsidP="00D23237">
      <w:pPr>
        <w:jc w:val="both"/>
      </w:pPr>
    </w:p>
    <w:p w:rsidR="00167F34" w:rsidRDefault="00167F34" w:rsidP="00D23237">
      <w:pPr>
        <w:jc w:val="both"/>
      </w:pPr>
      <w:r>
        <w:t>Z materiálového hlediska lze charakterizovat hlavní zásady řízeného kování a ochlazování těmito podmínkami:</w:t>
      </w:r>
    </w:p>
    <w:p w:rsidR="00167F34" w:rsidRDefault="00167F34" w:rsidP="00D23237">
      <w:pPr>
        <w:numPr>
          <w:ilvl w:val="0"/>
          <w:numId w:val="5"/>
        </w:numPr>
        <w:jc w:val="both"/>
      </w:pPr>
      <w:r>
        <w:t>Získání minimální velikosti původního austenitického zrna před deformací s fázovou transformací</w:t>
      </w:r>
      <w:r w:rsidR="004F72CA">
        <w:t>.</w:t>
      </w:r>
    </w:p>
    <w:p w:rsidR="00167F34" w:rsidRDefault="00167F34" w:rsidP="00D23237">
      <w:pPr>
        <w:numPr>
          <w:ilvl w:val="0"/>
          <w:numId w:val="5"/>
        </w:numPr>
        <w:jc w:val="both"/>
      </w:pPr>
      <w:r>
        <w:t>Snižování teploty rekrystalizace oceli pro zajištění lepších mechanických vlastností</w:t>
      </w:r>
      <w:r w:rsidR="004F72CA">
        <w:t>.</w:t>
      </w:r>
    </w:p>
    <w:p w:rsidR="00167F34" w:rsidRDefault="00167F34" w:rsidP="00D23237">
      <w:pPr>
        <w:numPr>
          <w:ilvl w:val="0"/>
          <w:numId w:val="5"/>
        </w:numPr>
        <w:jc w:val="both"/>
      </w:pPr>
      <w:r>
        <w:t xml:space="preserve">Míra deformace při nízkých dokovacích teplotách. S vyšší deformace se dosahuje menší velikost zrna po transformaci. </w:t>
      </w:r>
      <w:r w:rsidR="004F72CA">
        <w:t>Je zde však nebezpečí zhoršení rázových vlastností při deformaci pod teplotou Ar</w:t>
      </w:r>
      <w:r w:rsidR="004F72CA" w:rsidRPr="004F72CA">
        <w:rPr>
          <w:vertAlign w:val="subscript"/>
        </w:rPr>
        <w:t>3</w:t>
      </w:r>
      <w:r w:rsidR="004F72CA">
        <w:t>.</w:t>
      </w:r>
    </w:p>
    <w:p w:rsidR="004F72CA" w:rsidRDefault="004F72CA" w:rsidP="00D23237">
      <w:pPr>
        <w:numPr>
          <w:ilvl w:val="0"/>
          <w:numId w:val="5"/>
        </w:numPr>
        <w:jc w:val="both"/>
      </w:pPr>
      <w:r>
        <w:t>Velká rychlost přechodu transformačních teplot a krátká doba mezi deformací a začátkem ochlazování.</w:t>
      </w:r>
    </w:p>
    <w:p w:rsidR="004F72CA" w:rsidRDefault="004F72CA" w:rsidP="00D23237">
      <w:pPr>
        <w:jc w:val="both"/>
      </w:pPr>
    </w:p>
    <w:p w:rsidR="004F72CA" w:rsidRDefault="004F72CA" w:rsidP="00D23237">
      <w:pPr>
        <w:jc w:val="both"/>
      </w:pPr>
      <w:r>
        <w:t xml:space="preserve">Znalosti zásad postupu řízeného kování a ochlazování dovolují tyto výrobní postupy charakterizovat jako souhrn technologických opatření v průběhu ohřevu, kování a ochlazování výkovku, směřujících k dosažení minimálních velikostí austenitického zrna při teplotách těsně nad fázovou přeměnou a dosažení jemného zrna po politické transformaci. </w:t>
      </w:r>
    </w:p>
    <w:p w:rsidR="0085738A" w:rsidRDefault="0085738A" w:rsidP="00D23237">
      <w:pPr>
        <w:jc w:val="both"/>
      </w:pPr>
    </w:p>
    <w:p w:rsidR="0085738A" w:rsidRDefault="0085738A" w:rsidP="00D23237">
      <w:pPr>
        <w:jc w:val="both"/>
      </w:pPr>
      <w:r>
        <w:t xml:space="preserve">Příkladem možných postupu aplikovatelných v podmínkách zápustkových kováren dokumentují závěrečné práce studentů VŠB – TU Ostrava. Možností přímého kalení z dokovacích teplot se zabýval Ing. Sedláček. Ve své práci [1] zkoumal mechanické vlastností výkovku z ocelí značek 16MnCr5 a 42CrMo4. </w:t>
      </w:r>
      <w:r w:rsidR="00833A76">
        <w:t xml:space="preserve">Aplikací řízeného kování </w:t>
      </w:r>
      <w:r w:rsidR="0018568A">
        <w:t xml:space="preserve">závěsu kola z oceli </w:t>
      </w:r>
      <w:r w:rsidR="0018568A" w:rsidRPr="0018568A">
        <w:t>30MnVS6</w:t>
      </w:r>
      <w:r w:rsidR="0018568A">
        <w:t xml:space="preserve"> se zabýval Ing. Hollesch [2], kde především sledoval parametry chlazení na vychlazovacím dopravníku a jejich vliv na výsledné mechanické vlastnosti výkovku. Ze zmíněn</w:t>
      </w:r>
      <w:r w:rsidR="00E96083">
        <w:t>ých prací je zřejmé, že zájem o</w:t>
      </w:r>
      <w:r w:rsidR="0018568A">
        <w:t xml:space="preserve"> tuto oblast výkovku zde existuje, chybí však komplexní zapracování technologie řízeného kování.</w:t>
      </w:r>
    </w:p>
    <w:p w:rsidR="004F72CA" w:rsidRDefault="004F72CA" w:rsidP="00D23237">
      <w:pPr>
        <w:jc w:val="both"/>
      </w:pPr>
    </w:p>
    <w:p w:rsidR="00E96083" w:rsidRPr="00B202C0" w:rsidRDefault="00B202C0" w:rsidP="00D23237">
      <w:pPr>
        <w:jc w:val="both"/>
      </w:pPr>
      <w:r>
        <w:t>Oborové seskupení pro termomechanické zpracování výkovků bude při své činnosti usilovat o nashromáždění komplexního souboru výsledků zkoušek termomechanického zpracování různých typů výkovků z mikrolegovaných ocelí i z klasických ocelí určených k zušlechtění. Na základě výsledků těchto zkoušek budou navrženy komplexní technologie termomechanického zpracování, které budou zaváděny do výroby v kovárnách. Rovněž budou definovány požadavky na vlastnosti ocelí využitelných pro termomechanické zpracování. Tyto požadavky budou následně zohledněny při vývoji nových typů mikrolegovaných ocelí, který probíhá ve výzkumných organizacích sdružených v TP SKČR.</w:t>
      </w:r>
    </w:p>
    <w:p w:rsidR="00422DD8" w:rsidRDefault="00422DD8" w:rsidP="00D23237">
      <w:pPr>
        <w:pStyle w:val="Nadpis3"/>
        <w:jc w:val="both"/>
      </w:pPr>
      <w:bookmarkStart w:id="73" w:name="_Toc333324124"/>
      <w:bookmarkStart w:id="74" w:name="_Toc333324183"/>
      <w:r>
        <w:t>C</w:t>
      </w:r>
      <w:r w:rsidRPr="00503E25">
        <w:t>íle projektu</w:t>
      </w:r>
      <w:bookmarkEnd w:id="73"/>
      <w:bookmarkEnd w:id="74"/>
    </w:p>
    <w:p w:rsidR="00D3586C" w:rsidRDefault="005546E2" w:rsidP="00D23237">
      <w:pPr>
        <w:jc w:val="both"/>
      </w:pPr>
      <w:r>
        <w:t>Zvládnutí t</w:t>
      </w:r>
      <w:r w:rsidR="00D3586C">
        <w:t>ermomechanické</w:t>
      </w:r>
      <w:r>
        <w:t>ho</w:t>
      </w:r>
      <w:r w:rsidR="00D3586C">
        <w:t xml:space="preserve"> zpracování zápustkových výkovků</w:t>
      </w:r>
    </w:p>
    <w:p w:rsidR="00D3586C" w:rsidRPr="00503E25" w:rsidRDefault="005546E2" w:rsidP="00D23237">
      <w:pPr>
        <w:jc w:val="both"/>
      </w:pPr>
      <w:r>
        <w:t>Vývoj technologie t</w:t>
      </w:r>
      <w:r w:rsidR="00D3586C">
        <w:t>eplené zpracování kroužků</w:t>
      </w:r>
    </w:p>
    <w:p w:rsidR="00422DD8" w:rsidRDefault="00422DD8" w:rsidP="00D23237">
      <w:pPr>
        <w:pStyle w:val="Nadpis3"/>
        <w:jc w:val="both"/>
      </w:pPr>
      <w:bookmarkStart w:id="75" w:name="_Toc333324125"/>
      <w:bookmarkStart w:id="76" w:name="_Toc333324184"/>
      <w:r>
        <w:t>Ř</w:t>
      </w:r>
      <w:r w:rsidRPr="00503E25">
        <w:t>ešitelé</w:t>
      </w:r>
      <w:bookmarkEnd w:id="75"/>
      <w:bookmarkEnd w:id="76"/>
    </w:p>
    <w:p w:rsidR="000A2B49" w:rsidRPr="000A2B49" w:rsidRDefault="00A615E9" w:rsidP="00D23237">
      <w:pPr>
        <w:jc w:val="both"/>
      </w:pPr>
      <w:r>
        <w:t xml:space="preserve">Zápustkové kovárny, výzkumné </w:t>
      </w:r>
      <w:r w:rsidR="00036C15">
        <w:rPr>
          <w:lang/>
        </w:rPr>
        <w:t>organizace</w:t>
      </w:r>
    </w:p>
    <w:p w:rsidR="00422DD8" w:rsidRDefault="00422DD8" w:rsidP="00D23237">
      <w:pPr>
        <w:pStyle w:val="Nadpis3"/>
        <w:jc w:val="both"/>
      </w:pPr>
      <w:bookmarkStart w:id="77" w:name="_Toc333324126"/>
      <w:bookmarkStart w:id="78" w:name="_Toc333324185"/>
      <w:r>
        <w:t>Č</w:t>
      </w:r>
      <w:r w:rsidRPr="00503E25">
        <w:t>innosti</w:t>
      </w:r>
      <w:bookmarkEnd w:id="77"/>
      <w:bookmarkEnd w:id="78"/>
    </w:p>
    <w:p w:rsidR="005546E2" w:rsidRDefault="005546E2" w:rsidP="00D23237">
      <w:pPr>
        <w:jc w:val="both"/>
      </w:pPr>
      <w:r>
        <w:t xml:space="preserve">Provedení experimentů v rámci </w:t>
      </w:r>
      <w:r w:rsidRPr="000A2B49">
        <w:t>Západočeského materiálově-metalurgického centra</w:t>
      </w:r>
      <w:r>
        <w:t>.</w:t>
      </w:r>
    </w:p>
    <w:p w:rsidR="005546E2" w:rsidRDefault="005546E2" w:rsidP="00D23237">
      <w:pPr>
        <w:jc w:val="both"/>
      </w:pPr>
      <w:r>
        <w:t xml:space="preserve">Zavádění technologie termomechanického kování do zápustkových kováren. </w:t>
      </w:r>
    </w:p>
    <w:p w:rsidR="005546E2" w:rsidRPr="005546E2" w:rsidRDefault="005546E2" w:rsidP="00D23237">
      <w:pPr>
        <w:jc w:val="both"/>
      </w:pPr>
      <w:r>
        <w:t>Vývoj nových typů mikrolegovaných ocelí.</w:t>
      </w:r>
    </w:p>
    <w:p w:rsidR="00422DD8" w:rsidRDefault="008856C4" w:rsidP="00D23237">
      <w:pPr>
        <w:pStyle w:val="Nadpis3"/>
        <w:jc w:val="both"/>
      </w:pPr>
      <w:bookmarkStart w:id="79" w:name="_Toc333324127"/>
      <w:bookmarkStart w:id="80" w:name="_Toc333324186"/>
      <w:r>
        <w:t>H</w:t>
      </w:r>
      <w:r w:rsidR="00422DD8" w:rsidRPr="00503E25">
        <w:t>armonogram</w:t>
      </w:r>
      <w:bookmarkEnd w:id="79"/>
      <w:bookmarkEnd w:id="80"/>
    </w:p>
    <w:p w:rsidR="000A2B49" w:rsidRPr="000A2B49" w:rsidRDefault="000A2B49" w:rsidP="00D23237">
      <w:pPr>
        <w:jc w:val="both"/>
      </w:pPr>
      <w:r w:rsidRPr="000A2B49">
        <w:t>Jedná se o jedno z témat řešených v rámci Západočeského materiálově-metalurgického centra (řeší COMTES FHT). První výsledky budou k dispozici v průběhu roku 2013. Implementace výsledků ve výrobních podnicích se předpokládá od roku 2014</w:t>
      </w:r>
    </w:p>
    <w:p w:rsidR="00422DD8" w:rsidRDefault="00422DD8" w:rsidP="00D23237">
      <w:pPr>
        <w:pStyle w:val="Nadpis3"/>
        <w:jc w:val="both"/>
      </w:pPr>
      <w:bookmarkStart w:id="81" w:name="_Toc333324128"/>
      <w:bookmarkStart w:id="82" w:name="_Toc333324187"/>
      <w:r>
        <w:t>M</w:t>
      </w:r>
      <w:r w:rsidRPr="00503E25">
        <w:t>etrika splnění cíle</w:t>
      </w:r>
      <w:bookmarkEnd w:id="81"/>
      <w:bookmarkEnd w:id="82"/>
    </w:p>
    <w:p w:rsidR="005546E2" w:rsidRPr="005546E2" w:rsidRDefault="00B633F3" w:rsidP="00D23237">
      <w:pPr>
        <w:jc w:val="both"/>
      </w:pPr>
      <w:r>
        <w:t>Zavedená technologie využívající termomechanické kování zápustkového výkovku.</w:t>
      </w:r>
    </w:p>
    <w:p w:rsidR="00422DD8" w:rsidRDefault="00422DD8" w:rsidP="00D23237">
      <w:pPr>
        <w:pStyle w:val="Nadpis3"/>
        <w:jc w:val="both"/>
      </w:pPr>
      <w:bookmarkStart w:id="83" w:name="_Toc333324129"/>
      <w:bookmarkStart w:id="84" w:name="_Toc333324188"/>
      <w:r>
        <w:t>Z</w:t>
      </w:r>
      <w:r w:rsidRPr="00503E25">
        <w:t>droje financování</w:t>
      </w:r>
      <w:bookmarkEnd w:id="83"/>
      <w:bookmarkEnd w:id="84"/>
    </w:p>
    <w:p w:rsidR="000A2B49" w:rsidRPr="000A2B49" w:rsidRDefault="00E96083" w:rsidP="00D23237">
      <w:pPr>
        <w:jc w:val="both"/>
      </w:pPr>
      <w:r>
        <w:t>V</w:t>
      </w:r>
      <w:r w:rsidR="000A2B49" w:rsidRPr="000A2B49">
        <w:t>lastní zdroje výrobních podniků</w:t>
      </w:r>
      <w:r w:rsidR="00547DEE">
        <w:t>, f</w:t>
      </w:r>
      <w:r w:rsidR="00547DEE" w:rsidRPr="000B4DD6">
        <w:t xml:space="preserve">inanční podpora </w:t>
      </w:r>
      <w:r w:rsidR="00547DEE">
        <w:t>VaV v ČR a EU</w:t>
      </w:r>
    </w:p>
    <w:p w:rsidR="00422DD8" w:rsidRPr="00422DD8" w:rsidRDefault="00422DD8" w:rsidP="00D23237">
      <w:pPr>
        <w:pStyle w:val="Nadpis3"/>
        <w:jc w:val="both"/>
      </w:pPr>
      <w:bookmarkStart w:id="85" w:name="_Toc333324130"/>
      <w:bookmarkStart w:id="86" w:name="_Toc333324189"/>
      <w:r>
        <w:t>Zdroje informací</w:t>
      </w:r>
      <w:bookmarkEnd w:id="85"/>
      <w:bookmarkEnd w:id="86"/>
    </w:p>
    <w:p w:rsidR="0085738A" w:rsidRPr="00D3586C" w:rsidRDefault="0085738A" w:rsidP="00D23237">
      <w:pPr>
        <w:jc w:val="both"/>
      </w:pPr>
      <w:r>
        <w:t>[1]</w:t>
      </w:r>
      <w:r>
        <w:tab/>
      </w:r>
      <w:r w:rsidRPr="0085738A">
        <w:t>Sedláček, R.: Posouzení možnosti kalení z dokovací teploty při výrobě zápu</w:t>
      </w:r>
      <w:r>
        <w:t xml:space="preserve">stkových výkovků v Ostroj, a.s. </w:t>
      </w:r>
      <w:r w:rsidRPr="0085738A">
        <w:rPr>
          <w:i/>
        </w:rPr>
        <w:t>Diplomová práce</w:t>
      </w:r>
      <w:r>
        <w:t xml:space="preserve">, </w:t>
      </w:r>
      <w:r w:rsidRPr="0085738A">
        <w:t>Vysoká škola báňská - Technická univerzita Ostrava. Fakulta metalurgie a materiálového inženýrství, 2012</w:t>
      </w:r>
      <w:r>
        <w:t>, 90 s.</w:t>
      </w:r>
    </w:p>
    <w:p w:rsidR="00D3586C" w:rsidRDefault="0085738A" w:rsidP="00D23237">
      <w:pPr>
        <w:jc w:val="both"/>
      </w:pPr>
      <w:r>
        <w:t xml:space="preserve">[2] </w:t>
      </w:r>
      <w:r>
        <w:tab/>
      </w:r>
      <w:r w:rsidRPr="0085738A">
        <w:t>Hollesch, J.: Technologický postup kování zápustkového výkovk</w:t>
      </w:r>
      <w:r>
        <w:t xml:space="preserve">u z mikrolegované oceli 30MnVS6. </w:t>
      </w:r>
      <w:r w:rsidRPr="0085738A">
        <w:rPr>
          <w:i/>
        </w:rPr>
        <w:t>Diplomová práce</w:t>
      </w:r>
      <w:r>
        <w:t xml:space="preserve">, </w:t>
      </w:r>
      <w:r w:rsidRPr="0085738A">
        <w:t>Vysoká škola báňská - Technická univerzita Ostrava. Fakulta metalurgie a materiálového inženýrství, 2012</w:t>
      </w:r>
      <w:r>
        <w:t>, 49 s.</w:t>
      </w:r>
    </w:p>
    <w:p w:rsidR="00D3586C" w:rsidRDefault="00D3586C" w:rsidP="00D23237">
      <w:pPr>
        <w:jc w:val="both"/>
      </w:pPr>
    </w:p>
    <w:p w:rsidR="00D3586C" w:rsidRPr="00721092" w:rsidRDefault="00422DD8" w:rsidP="00D23237">
      <w:pPr>
        <w:pStyle w:val="Nadpis2"/>
        <w:jc w:val="both"/>
      </w:pPr>
      <w:r>
        <w:br w:type="page"/>
      </w:r>
      <w:bookmarkStart w:id="87" w:name="_Toc333324131"/>
      <w:bookmarkStart w:id="88" w:name="_Toc333324190"/>
      <w:bookmarkStart w:id="89" w:name="_Toc333324332"/>
      <w:bookmarkStart w:id="90" w:name="_Toc334000780"/>
      <w:r w:rsidR="00D3586C" w:rsidRPr="00721092">
        <w:t>2.</w:t>
      </w:r>
      <w:r w:rsidR="000A2B49">
        <w:t>5</w:t>
      </w:r>
      <w:r w:rsidR="00290699">
        <w:tab/>
        <w:t xml:space="preserve">Optimalizace procesů </w:t>
      </w:r>
      <w:r w:rsidR="00D3586C" w:rsidRPr="00721092">
        <w:t>výroby kroužků</w:t>
      </w:r>
      <w:bookmarkEnd w:id="87"/>
      <w:bookmarkEnd w:id="88"/>
      <w:bookmarkEnd w:id="89"/>
      <w:bookmarkEnd w:id="90"/>
    </w:p>
    <w:p w:rsidR="00422DD8" w:rsidRDefault="00422DD8" w:rsidP="00D23237">
      <w:pPr>
        <w:pStyle w:val="Nadpis3"/>
        <w:jc w:val="both"/>
      </w:pPr>
      <w:bookmarkStart w:id="91" w:name="_Toc333324132"/>
      <w:bookmarkStart w:id="92" w:name="_Toc333324191"/>
      <w:r>
        <w:t>O</w:t>
      </w:r>
      <w:r w:rsidRPr="00503E25">
        <w:t>bsah, charakteristika</w:t>
      </w:r>
      <w:bookmarkEnd w:id="91"/>
      <w:bookmarkEnd w:id="92"/>
    </w:p>
    <w:p w:rsidR="006B2197" w:rsidRDefault="00D674FF" w:rsidP="00D23237">
      <w:pPr>
        <w:jc w:val="both"/>
      </w:pPr>
      <w:r>
        <w:t>Základním sortimentem vyráběným na radiálních rozválcovačkách (případně volným kováním) jsou především k</w:t>
      </w:r>
      <w:r w:rsidR="006B2197">
        <w:t>roužky pro velká ložiska, svařované nádoby</w:t>
      </w:r>
      <w:r>
        <w:t>, spojovací segmenty dutých ocelových sloupů</w:t>
      </w:r>
      <w:r w:rsidR="006B2197">
        <w:t xml:space="preserve"> apod</w:t>
      </w:r>
      <w:r>
        <w:t xml:space="preserve">. </w:t>
      </w:r>
      <w:r w:rsidR="006B2197">
        <w:t>Podobně jako např. u výroby bezešvých trubek je i při výrobě kroužků klíčovým technologickým problémem dodržení geometrické přesnosti, tj. zejména minimalizace excentricity a ovality kroužků a dále omezení výskytu tvarových odchylek průřezu kroužku a eliminace vzniku přeložek. Míra výskytu uvedených vad úzce souvisí s nutnými přídavky na obrábění kroužků a tedy se spotřebou materiálu.</w:t>
      </w:r>
    </w:p>
    <w:p w:rsidR="006B2197" w:rsidRDefault="006B2197" w:rsidP="00D23237">
      <w:pPr>
        <w:jc w:val="both"/>
      </w:pPr>
    </w:p>
    <w:p w:rsidR="002D4675" w:rsidRDefault="002D4675" w:rsidP="00D23237">
      <w:pPr>
        <w:jc w:val="both"/>
      </w:pPr>
      <w:r>
        <w:t>Stanovíme-li si jako cíl výrazně zlepšit technologickou úroveň domácích výrobců kovaných a válcovaných kroužků a posílit tak jejich konkurenceschopnost na trhu, zejména pokud jde o technologicky náročné produkty s vysokou přidanou hodnotou, tak bude třeba zlepšit znalosti a dovednosti v následujících oblastech:</w:t>
      </w:r>
    </w:p>
    <w:p w:rsidR="002D4675" w:rsidRDefault="002D4675" w:rsidP="00D23237">
      <w:pPr>
        <w:numPr>
          <w:ilvl w:val="0"/>
          <w:numId w:val="6"/>
        </w:numPr>
        <w:jc w:val="both"/>
      </w:pPr>
      <w:r>
        <w:t>Děrování polotovarů</w:t>
      </w:r>
    </w:p>
    <w:p w:rsidR="002D4675" w:rsidRDefault="002D4675" w:rsidP="00D23237">
      <w:pPr>
        <w:numPr>
          <w:ilvl w:val="0"/>
          <w:numId w:val="6"/>
        </w:numPr>
        <w:jc w:val="both"/>
      </w:pPr>
      <w:r>
        <w:t>Výroba profilovaných kruhů</w:t>
      </w:r>
    </w:p>
    <w:p w:rsidR="002D4675" w:rsidRDefault="002D4675" w:rsidP="00D23237">
      <w:pPr>
        <w:numPr>
          <w:ilvl w:val="0"/>
          <w:numId w:val="6"/>
        </w:numPr>
        <w:jc w:val="both"/>
      </w:pPr>
      <w:r>
        <w:t>Inovace materiálů</w:t>
      </w:r>
    </w:p>
    <w:p w:rsidR="002D4675" w:rsidRDefault="002D4675" w:rsidP="00D23237">
      <w:pPr>
        <w:jc w:val="both"/>
      </w:pPr>
    </w:p>
    <w:p w:rsidR="002D4675" w:rsidRDefault="00D27657" w:rsidP="00D23237">
      <w:pPr>
        <w:jc w:val="both"/>
      </w:pPr>
      <w:r>
        <w:t xml:space="preserve">Děrování polotovarů je kritickou oblastí z hlediska výsledné excentricity finálního kroužku. </w:t>
      </w:r>
      <w:r w:rsidR="008677B6">
        <w:t>Z tohoto důvodu se bude pracovat na přípravě projektu, ve kterém by byly spojeny dosavadní znalosti z děrování polotovarů s možnostmi počítačové simulace, tak aby byly dokonale verifikované okrajové a počáteční podmínky vstupující do simulace. V následném kroku budou ověřeny nově navržené způsoby děrovaní, geometrická modifikace nástrojů apod. Tyto charakteristiky budou zvoleny podle výrobních subjektů, které se zapojí do předkládaného projektu.</w:t>
      </w:r>
    </w:p>
    <w:p w:rsidR="00D674FF" w:rsidRDefault="00D674FF" w:rsidP="00D23237">
      <w:pPr>
        <w:jc w:val="both"/>
      </w:pPr>
    </w:p>
    <w:p w:rsidR="008677B6" w:rsidRDefault="008677B6" w:rsidP="00D23237">
      <w:pPr>
        <w:jc w:val="both"/>
      </w:pPr>
      <w:r>
        <w:t xml:space="preserve">V případě výroby profilovaných kruhů se bude jednat o zhodnocení možnosti inkrementálního válcování profilových kroužků. </w:t>
      </w:r>
      <w:r w:rsidR="00AC22B5">
        <w:t xml:space="preserve">Inspiraci lze nalézt v článku [1], kde jsou naznačeny možnosti rozdílného pohybu jednoduchého nástroje při komplikovaném průřezovém tvaru kroužku. Další možnosti </w:t>
      </w:r>
      <w:r w:rsidR="00FA1CEB">
        <w:t xml:space="preserve">jsou spojeny s vytvořením </w:t>
      </w:r>
      <w:r w:rsidR="003756C0">
        <w:t>komplikovaných tvaru pracovních nástrojů, především kuželů používaných k radiálnímu a axiálnímu válcování. V dílčích částech procesu se pak využije k tváření vhodná část nástroje. Takové řešení rovněž klade značné nároky na používané výrobní zařízení a při přípravě výroby je nutno využít numerickou simulaci vlastního tečení materiálu v průběhu rozválcování, tak i modelování elastických def</w:t>
      </w:r>
      <w:r w:rsidR="005B6CB5">
        <w:t xml:space="preserve">ormací rozválcovacího stroje a </w:t>
      </w:r>
      <w:r w:rsidR="003756C0">
        <w:t>nástrojů.</w:t>
      </w:r>
      <w:r w:rsidR="003756C0" w:rsidRPr="003756C0">
        <w:t xml:space="preserve"> </w:t>
      </w:r>
      <w:r w:rsidR="003756C0">
        <w:t>Na základě těchto modelů je pak možné optimalizovat geometrii nástrojů, zvolit optimální technologii děrování i velikost úběrů při válcování a případně optimalizovat tuhost rámu stroje tak, aby výsledek co nejlépe odpovídal příslušným technickým požadavkům.</w:t>
      </w:r>
    </w:p>
    <w:p w:rsidR="00D674FF" w:rsidRDefault="00D674FF" w:rsidP="00D23237">
      <w:pPr>
        <w:jc w:val="both"/>
      </w:pPr>
    </w:p>
    <w:p w:rsidR="006B2197" w:rsidRDefault="007C4FAB" w:rsidP="00D23237">
      <w:pPr>
        <w:jc w:val="both"/>
      </w:pPr>
      <w:r>
        <w:t xml:space="preserve">Materiálovou inovací je zde myšlen přechod k materiálům s vyšší užitnou hodnotou. Pokud </w:t>
      </w:r>
      <w:r w:rsidR="005B6CB5">
        <w:t>zůstaneme</w:t>
      </w:r>
      <w:r>
        <w:t xml:space="preserve"> v segmentu ocelových výrobků, tak se jedná nejen o přechod k mikrolegovanýnm ocelím s nutnosti zvládnout jejich následné teplené zpracování. Další skupinou jsou korozivzdorné oceli, používané pro výrobu nádob, případně sloupů, produktovou apod. </w:t>
      </w:r>
      <w:r w:rsidR="00545E12">
        <w:t>Jsou však známy příklady válcování kroužku z titanové slitiny Ti-6Al-4V [2] o vnějším rozměru 1700mm, s nejmenší tloušťkou stěny cca. 20 mm a výšce cca. 770 mm. Jedná se o díl používaný při výrobě zážehových motorů.</w:t>
      </w:r>
      <w:r w:rsidR="00603DCB">
        <w:t xml:space="preserve"> Rovněž zde bude v přípravě konkrétní technologie válcování kroužku hrát důležitou roli matematické simulace umožňující odladit tvary a pohyby tvářecích nástrojů.</w:t>
      </w:r>
    </w:p>
    <w:p w:rsidR="00422DD8" w:rsidRDefault="00422DD8" w:rsidP="00D23237">
      <w:pPr>
        <w:pStyle w:val="Nadpis3"/>
        <w:jc w:val="both"/>
      </w:pPr>
      <w:bookmarkStart w:id="93" w:name="_Toc333324133"/>
      <w:bookmarkStart w:id="94" w:name="_Toc333324192"/>
      <w:r>
        <w:t>C</w:t>
      </w:r>
      <w:r w:rsidRPr="00503E25">
        <w:t>íle projektu</w:t>
      </w:r>
      <w:bookmarkEnd w:id="93"/>
      <w:bookmarkEnd w:id="94"/>
    </w:p>
    <w:p w:rsidR="00D3586C" w:rsidRDefault="00D3586C" w:rsidP="00D23237">
      <w:pPr>
        <w:jc w:val="both"/>
      </w:pPr>
      <w:r w:rsidRPr="00A90B77">
        <w:t>Nové technologie v oblasti děrování polotovarů</w:t>
      </w:r>
    </w:p>
    <w:p w:rsidR="00503E25" w:rsidRPr="00A90B77" w:rsidRDefault="00503E25" w:rsidP="00D23237">
      <w:pPr>
        <w:jc w:val="both"/>
      </w:pPr>
      <w:r w:rsidRPr="00A90B77">
        <w:t xml:space="preserve">Moderní </w:t>
      </w:r>
      <w:r w:rsidR="002D4675">
        <w:t>t</w:t>
      </w:r>
      <w:r w:rsidRPr="00A90B77">
        <w:t>echnologie výroby kroužků</w:t>
      </w:r>
      <w:r w:rsidR="00D3586C">
        <w:t xml:space="preserve"> – profilové kruhy, geometrická přesnost</w:t>
      </w:r>
    </w:p>
    <w:p w:rsidR="00503E25" w:rsidRDefault="00503E25" w:rsidP="00D23237">
      <w:pPr>
        <w:jc w:val="both"/>
      </w:pPr>
      <w:r w:rsidRPr="00A90B77">
        <w:t>Inovace materiálů pro výrobu kroužků ve spojení s potřebami zákazníku a výrobními možnostmi dodavatelů</w:t>
      </w:r>
    </w:p>
    <w:p w:rsidR="00B773B7" w:rsidRDefault="00B773B7" w:rsidP="00D23237">
      <w:pPr>
        <w:pStyle w:val="Nadpis3"/>
        <w:jc w:val="both"/>
      </w:pPr>
      <w:bookmarkStart w:id="95" w:name="_Toc333324134"/>
      <w:bookmarkStart w:id="96" w:name="_Toc333324193"/>
      <w:r>
        <w:t>Ř</w:t>
      </w:r>
      <w:r w:rsidRPr="00503E25">
        <w:t>ešitelé</w:t>
      </w:r>
      <w:bookmarkEnd w:id="95"/>
      <w:bookmarkEnd w:id="96"/>
    </w:p>
    <w:p w:rsidR="0042567A" w:rsidRPr="0042567A" w:rsidRDefault="00A615E9" w:rsidP="00D23237">
      <w:pPr>
        <w:jc w:val="both"/>
      </w:pPr>
      <w:r>
        <w:t>Válcovny kruhů</w:t>
      </w:r>
      <w:r w:rsidR="0042567A" w:rsidRPr="0042567A">
        <w:t xml:space="preserve">, volné kovárny, výzkumné </w:t>
      </w:r>
      <w:r w:rsidR="00036C15">
        <w:rPr>
          <w:lang/>
        </w:rPr>
        <w:t>organizace</w:t>
      </w:r>
    </w:p>
    <w:p w:rsidR="00B773B7" w:rsidRDefault="00B773B7" w:rsidP="00D23237">
      <w:pPr>
        <w:pStyle w:val="Nadpis3"/>
        <w:jc w:val="both"/>
      </w:pPr>
      <w:bookmarkStart w:id="97" w:name="_Toc333324135"/>
      <w:bookmarkStart w:id="98" w:name="_Toc333324194"/>
      <w:r>
        <w:t>Č</w:t>
      </w:r>
      <w:r w:rsidRPr="00503E25">
        <w:t>innosti</w:t>
      </w:r>
      <w:bookmarkEnd w:id="97"/>
      <w:bookmarkEnd w:id="98"/>
    </w:p>
    <w:p w:rsidR="00603DCB" w:rsidRDefault="00603DCB" w:rsidP="00D23237">
      <w:pPr>
        <w:jc w:val="both"/>
      </w:pPr>
      <w:r>
        <w:t xml:space="preserve">Rozbor problematiky, diskuze v rámci odborného seskupení </w:t>
      </w:r>
      <w:r w:rsidRPr="00603DCB">
        <w:t>pro optimalizaci procesů výroby kroužků</w:t>
      </w:r>
      <w:r>
        <w:t>, výběr vhodného tématu k řešení</w:t>
      </w:r>
    </w:p>
    <w:p w:rsidR="00603DCB" w:rsidRDefault="00603DCB" w:rsidP="00D23237">
      <w:pPr>
        <w:jc w:val="both"/>
      </w:pPr>
      <w:r>
        <w:t>Návrh společného projektu s vypracování rešerše.</w:t>
      </w:r>
    </w:p>
    <w:p w:rsidR="00603DCB" w:rsidRPr="00603DCB" w:rsidRDefault="00603DCB" w:rsidP="00D23237">
      <w:pPr>
        <w:jc w:val="both"/>
      </w:pPr>
      <w:r>
        <w:t>Podání projektu.</w:t>
      </w:r>
    </w:p>
    <w:p w:rsidR="00B773B7" w:rsidRDefault="000A2B49" w:rsidP="00D23237">
      <w:pPr>
        <w:pStyle w:val="Nadpis3"/>
        <w:jc w:val="both"/>
      </w:pPr>
      <w:bookmarkStart w:id="99" w:name="_Toc333324136"/>
      <w:bookmarkStart w:id="100" w:name="_Toc333324195"/>
      <w:r>
        <w:t>H</w:t>
      </w:r>
      <w:r w:rsidR="00B773B7" w:rsidRPr="00503E25">
        <w:t>armonogram</w:t>
      </w:r>
      <w:bookmarkEnd w:id="99"/>
      <w:bookmarkEnd w:id="100"/>
    </w:p>
    <w:p w:rsidR="000A2B49" w:rsidRDefault="000A2B49" w:rsidP="00D23237">
      <w:pPr>
        <w:jc w:val="both"/>
      </w:pPr>
      <w:r w:rsidRPr="000A2B49">
        <w:t>Rešerše, příprava projektové přihlášky: 2013,</w:t>
      </w:r>
    </w:p>
    <w:p w:rsidR="000A2B49" w:rsidRDefault="000A2B49" w:rsidP="00D23237">
      <w:pPr>
        <w:jc w:val="both"/>
      </w:pPr>
      <w:r w:rsidRPr="000A2B49">
        <w:t>podání přihlášky: 2013/2014,</w:t>
      </w:r>
    </w:p>
    <w:p w:rsidR="000A2B49" w:rsidRPr="000A2B49" w:rsidRDefault="000A2B49" w:rsidP="00D23237">
      <w:pPr>
        <w:jc w:val="both"/>
      </w:pPr>
      <w:r w:rsidRPr="000A2B49">
        <w:t>řešení projektu: 2015-2017</w:t>
      </w:r>
    </w:p>
    <w:p w:rsidR="00B773B7" w:rsidRDefault="00B773B7" w:rsidP="00D23237">
      <w:pPr>
        <w:pStyle w:val="Nadpis3"/>
        <w:jc w:val="both"/>
      </w:pPr>
      <w:bookmarkStart w:id="101" w:name="_Toc333324137"/>
      <w:bookmarkStart w:id="102" w:name="_Toc333324196"/>
      <w:r>
        <w:t>M</w:t>
      </w:r>
      <w:r w:rsidRPr="00503E25">
        <w:t>etrika splnění cíle</w:t>
      </w:r>
      <w:bookmarkEnd w:id="101"/>
      <w:bookmarkEnd w:id="102"/>
    </w:p>
    <w:p w:rsidR="002D4675" w:rsidRPr="002D4675" w:rsidRDefault="00603DCB" w:rsidP="00D23237">
      <w:pPr>
        <w:jc w:val="both"/>
      </w:pPr>
      <w:r>
        <w:t>Podání přihlášky projektu</w:t>
      </w:r>
    </w:p>
    <w:p w:rsidR="00B773B7" w:rsidRDefault="00B773B7" w:rsidP="00D23237">
      <w:pPr>
        <w:pStyle w:val="Nadpis3"/>
        <w:jc w:val="both"/>
      </w:pPr>
      <w:bookmarkStart w:id="103" w:name="_Toc333324138"/>
      <w:bookmarkStart w:id="104" w:name="_Toc333324197"/>
      <w:r>
        <w:t>Z</w:t>
      </w:r>
      <w:r w:rsidRPr="00503E25">
        <w:t>droje financování</w:t>
      </w:r>
      <w:bookmarkEnd w:id="103"/>
      <w:bookmarkEnd w:id="104"/>
    </w:p>
    <w:p w:rsidR="000A2B49" w:rsidRPr="000A2B49" w:rsidRDefault="0042567A" w:rsidP="00D23237">
      <w:pPr>
        <w:jc w:val="both"/>
      </w:pPr>
      <w:r w:rsidRPr="0042567A">
        <w:t>Finanční podpora (TAČR, MŠMT, MPO aj.), vlastní zdroje výrobních firem</w:t>
      </w:r>
    </w:p>
    <w:p w:rsidR="00B773B7" w:rsidRPr="00422DD8" w:rsidRDefault="00B773B7" w:rsidP="00D23237">
      <w:pPr>
        <w:pStyle w:val="Nadpis3"/>
        <w:jc w:val="both"/>
      </w:pPr>
      <w:bookmarkStart w:id="105" w:name="_Toc333324139"/>
      <w:bookmarkStart w:id="106" w:name="_Toc333324198"/>
      <w:r>
        <w:t>Zdroje informací</w:t>
      </w:r>
      <w:bookmarkEnd w:id="105"/>
      <w:bookmarkEnd w:id="106"/>
    </w:p>
    <w:p w:rsidR="00503E25" w:rsidRDefault="00AC22B5" w:rsidP="00D23237">
      <w:pPr>
        <w:ind w:left="709" w:hanging="709"/>
        <w:jc w:val="both"/>
      </w:pPr>
      <w:r>
        <w:t xml:space="preserve">[1] </w:t>
      </w:r>
      <w:r>
        <w:tab/>
        <w:t>J.M. Allwood and et al.:</w:t>
      </w:r>
      <w:r w:rsidR="008677B6">
        <w:t xml:space="preserve"> The Technical and Commercial Potential of an Incremental Ring Rolling Process, </w:t>
      </w:r>
      <w:r w:rsidR="008677B6" w:rsidRPr="00AC22B5">
        <w:rPr>
          <w:i/>
        </w:rPr>
        <w:t>CIRP Annals - Manufacturing Technology</w:t>
      </w:r>
      <w:r w:rsidR="00545E12">
        <w:t>, 2005</w:t>
      </w:r>
      <w:r w:rsidR="008677B6">
        <w:t xml:space="preserve">, </w:t>
      </w:r>
      <w:r>
        <w:t xml:space="preserve">roč. </w:t>
      </w:r>
      <w:r w:rsidR="008677B6">
        <w:t xml:space="preserve">54, </w:t>
      </w:r>
      <w:r>
        <w:t>č.</w:t>
      </w:r>
      <w:r w:rsidR="008677B6">
        <w:t xml:space="preserve"> 1, </w:t>
      </w:r>
      <w:r>
        <w:t xml:space="preserve">s. </w:t>
      </w:r>
      <w:r w:rsidR="00545E12">
        <w:t>233-236.</w:t>
      </w:r>
    </w:p>
    <w:p w:rsidR="00545E12" w:rsidRPr="00503E25" w:rsidRDefault="0069665D" w:rsidP="00D23237">
      <w:pPr>
        <w:ind w:left="709" w:hanging="709"/>
        <w:jc w:val="both"/>
      </w:pPr>
      <w:r>
        <w:t xml:space="preserve">[2] </w:t>
      </w:r>
      <w:r>
        <w:tab/>
      </w:r>
      <w:r w:rsidR="00545E12">
        <w:t xml:space="preserve">K. Tani, Sh. Ishigai, T. Sato, Y. Tsumori: The evolution of near-net-shape ring-rolling processes for large rings made of Ti-6Al-4V. </w:t>
      </w:r>
      <w:r w:rsidR="00545E12" w:rsidRPr="00545E12">
        <w:rPr>
          <w:i/>
        </w:rPr>
        <w:t>Kobelco technology review</w:t>
      </w:r>
      <w:r w:rsidR="00545E12">
        <w:t>, 2005, č. 26, s. 43-48.</w:t>
      </w:r>
    </w:p>
    <w:p w:rsidR="005722B9" w:rsidRDefault="00422DD8" w:rsidP="00D23237">
      <w:pPr>
        <w:pStyle w:val="Nadpis2"/>
        <w:jc w:val="both"/>
      </w:pPr>
      <w:r>
        <w:br w:type="page"/>
      </w:r>
      <w:bookmarkStart w:id="107" w:name="_Toc333324140"/>
      <w:bookmarkStart w:id="108" w:name="_Toc333324199"/>
      <w:bookmarkStart w:id="109" w:name="_Toc333324333"/>
      <w:bookmarkStart w:id="110" w:name="_Toc334000781"/>
      <w:r w:rsidR="00721092">
        <w:t>2.</w:t>
      </w:r>
      <w:r w:rsidR="004F2D4B">
        <w:t>6</w:t>
      </w:r>
      <w:r w:rsidR="00721092">
        <w:tab/>
        <w:t>Ú</w:t>
      </w:r>
      <w:r w:rsidR="005722B9">
        <w:t>spory energie v kovárenských provozech</w:t>
      </w:r>
      <w:bookmarkEnd w:id="107"/>
      <w:bookmarkEnd w:id="108"/>
      <w:bookmarkEnd w:id="109"/>
      <w:bookmarkEnd w:id="110"/>
    </w:p>
    <w:p w:rsidR="00422DD8" w:rsidRDefault="00422DD8" w:rsidP="00D23237">
      <w:pPr>
        <w:pStyle w:val="Nadpis3"/>
        <w:jc w:val="both"/>
      </w:pPr>
      <w:bookmarkStart w:id="111" w:name="_Toc333324141"/>
      <w:bookmarkStart w:id="112" w:name="_Toc333324200"/>
      <w:r>
        <w:t>O</w:t>
      </w:r>
      <w:r w:rsidRPr="00503E25">
        <w:t>bsah, charakteristika</w:t>
      </w:r>
      <w:bookmarkEnd w:id="111"/>
      <w:bookmarkEnd w:id="112"/>
    </w:p>
    <w:p w:rsidR="009E2C63" w:rsidRDefault="009E2C63" w:rsidP="00D23237">
      <w:pPr>
        <w:jc w:val="both"/>
      </w:pPr>
      <w:r>
        <w:t xml:space="preserve">Kovárenské provozy se vyznačují značnou energetickou náročností a v dnešní době také poměrně nízkou efektivitou využití energie. Pro ilustraci je možné uvést, že na ohřev jedné tuny oceli z pokojové teploty na teplotu kování (1150 °C) se spotřebuje přibližně 170-200 kWh elektrické energie (podle energetické účinnosti zařízení použitého pro ohřev). Tato tepelná energie v běžných provozech po dokončení všech kovářských operací volně přejde do okolního prostředí. Poté v mnoha případech následuje tepelné zpracování, tj. opětovný ohřev na kalicí teplotu, prudké ochlazení vodou nebo olejem a případné popouštění (opětovný ohřev a následné pomalé chladnutí. Realizace celého výše popsaného cyklu tak znamená, že se do jedné tuny oceli během výroby a tepelného zpracování výkovku vloží až 0,5 MWh energie, která je poté bez dalšího využití odvedena do okolního prostředí. </w:t>
      </w:r>
    </w:p>
    <w:p w:rsidR="009E2C63" w:rsidRDefault="009E2C63" w:rsidP="00D23237">
      <w:pPr>
        <w:jc w:val="both"/>
      </w:pPr>
    </w:p>
    <w:p w:rsidR="00D655C7" w:rsidRDefault="00891598" w:rsidP="00D23237">
      <w:pPr>
        <w:jc w:val="both"/>
      </w:pPr>
      <w:r>
        <w:t xml:space="preserve">Je tedy nutno </w:t>
      </w:r>
      <w:r w:rsidR="009E2C63">
        <w:t xml:space="preserve">provést analýzu technických možností úspor v kovárenských provozech sdružených v TP SKČR a ve spolupráci s externími firmami navrhnout technicky využitelná a cenově dostupná řešení pro dosažení těchto úspor, zejména v oblasti rekuperace odpadního tepla. </w:t>
      </w:r>
      <w:r w:rsidR="00EA0D59">
        <w:t>Další řešení spočívají v zlepšení způsobu ohřevu mater</w:t>
      </w:r>
      <w:r w:rsidR="00D655C7">
        <w:t>i</w:t>
      </w:r>
      <w:r w:rsidR="00EA0D59">
        <w:t>álu</w:t>
      </w:r>
      <w:r w:rsidR="00D655C7">
        <w:t>, ať už elektrickou indukcí, elektrickým odporem nebo spalování fosilními palivy.</w:t>
      </w:r>
    </w:p>
    <w:p w:rsidR="00EA0D59" w:rsidRDefault="00EA0D59" w:rsidP="00D23237">
      <w:pPr>
        <w:jc w:val="both"/>
      </w:pPr>
    </w:p>
    <w:p w:rsidR="009E2C63" w:rsidRPr="009E2C63" w:rsidRDefault="009E2C63" w:rsidP="00D23237">
      <w:pPr>
        <w:jc w:val="both"/>
      </w:pPr>
      <w:r>
        <w:t xml:space="preserve">V rámci dostupných technických a kapacitních možností se oborové seskupení </w:t>
      </w:r>
      <w:r w:rsidR="00891598">
        <w:t xml:space="preserve">pro úspory energií v kovárnách </w:t>
      </w:r>
      <w:r>
        <w:t>bude snažit o vytvoření pilotního provozu, na kterém budou navržená řešení testována.</w:t>
      </w:r>
      <w:r w:rsidR="00D655C7">
        <w:t xml:space="preserve"> Členové platformy budou informování o možnostech úspory energie v kovárnách pomocí semináře.</w:t>
      </w:r>
      <w:r w:rsidR="006D129B">
        <w:t xml:space="preserve"> </w:t>
      </w:r>
    </w:p>
    <w:p w:rsidR="00422DD8" w:rsidRDefault="00422DD8" w:rsidP="00D23237">
      <w:pPr>
        <w:pStyle w:val="Nadpis3"/>
        <w:jc w:val="both"/>
      </w:pPr>
      <w:bookmarkStart w:id="113" w:name="_Toc333324142"/>
      <w:bookmarkStart w:id="114" w:name="_Toc333324201"/>
      <w:r>
        <w:t>C</w:t>
      </w:r>
      <w:r w:rsidRPr="00503E25">
        <w:t>íle projektu</w:t>
      </w:r>
      <w:bookmarkEnd w:id="113"/>
      <w:bookmarkEnd w:id="114"/>
    </w:p>
    <w:p w:rsidR="00721092" w:rsidRDefault="00721092" w:rsidP="00D23237">
      <w:pPr>
        <w:jc w:val="both"/>
      </w:pPr>
      <w:r>
        <w:t>Snížení spotřeby energie pomocí systému zpracovávajících odpadní teplo. Vývoj systému s uzavřeným regulačním obvodem minimalizující tepelné ztráty při kování během poruch v systému kování.</w:t>
      </w:r>
      <w:r w:rsidR="00D655C7">
        <w:t xml:space="preserve"> </w:t>
      </w:r>
      <w:r>
        <w:t>Obnovitelná energie, pokročilé technologie pro energetické a výkonnostní zdroje, společná výroba a další procesy redukující ztráty.</w:t>
      </w:r>
    </w:p>
    <w:p w:rsidR="00721092" w:rsidRDefault="00721092" w:rsidP="00D23237">
      <w:pPr>
        <w:jc w:val="both"/>
      </w:pPr>
      <w:r>
        <w:t>Optimalizace ohřevu vstupního materiálu z hlediska teploty předehřevu a doby ohřevu s ohledem na dané technologie s použití moderních výpočtových programu ke snížení energetické a časové náročnosti.</w:t>
      </w:r>
    </w:p>
    <w:p w:rsidR="00B773B7" w:rsidRDefault="00B773B7" w:rsidP="00D23237">
      <w:pPr>
        <w:pStyle w:val="Nadpis3"/>
        <w:jc w:val="both"/>
      </w:pPr>
      <w:bookmarkStart w:id="115" w:name="_Toc333324143"/>
      <w:bookmarkStart w:id="116" w:name="_Toc333324202"/>
      <w:r>
        <w:t>Ř</w:t>
      </w:r>
      <w:r w:rsidRPr="00503E25">
        <w:t>ešitelé</w:t>
      </w:r>
      <w:bookmarkEnd w:id="115"/>
      <w:bookmarkEnd w:id="116"/>
    </w:p>
    <w:p w:rsidR="004F2D4B" w:rsidRPr="004F2D4B" w:rsidRDefault="00A615E9" w:rsidP="00D23237">
      <w:pPr>
        <w:jc w:val="both"/>
      </w:pPr>
      <w:r>
        <w:t>výrobní podniky</w:t>
      </w:r>
      <w:r w:rsidR="00036C15">
        <w:t>,</w:t>
      </w:r>
      <w:r>
        <w:t xml:space="preserve"> výzkumné </w:t>
      </w:r>
      <w:r w:rsidR="00036C15">
        <w:rPr>
          <w:lang/>
        </w:rPr>
        <w:t>organizace</w:t>
      </w:r>
    </w:p>
    <w:p w:rsidR="00B773B7" w:rsidRDefault="00B773B7" w:rsidP="00D23237">
      <w:pPr>
        <w:pStyle w:val="Nadpis3"/>
        <w:jc w:val="both"/>
      </w:pPr>
      <w:bookmarkStart w:id="117" w:name="_Toc333324144"/>
      <w:bookmarkStart w:id="118" w:name="_Toc333324203"/>
      <w:r>
        <w:t>Č</w:t>
      </w:r>
      <w:r w:rsidRPr="00503E25">
        <w:t>innosti</w:t>
      </w:r>
      <w:bookmarkEnd w:id="117"/>
      <w:bookmarkEnd w:id="118"/>
    </w:p>
    <w:p w:rsidR="00D655C7" w:rsidRDefault="00384142" w:rsidP="00D23237">
      <w:pPr>
        <w:jc w:val="both"/>
      </w:pPr>
      <w:r>
        <w:t>Rešerše v oblasti úspory energie</w:t>
      </w:r>
    </w:p>
    <w:p w:rsidR="00384142" w:rsidRDefault="00384142" w:rsidP="00D23237">
      <w:pPr>
        <w:jc w:val="both"/>
      </w:pPr>
      <w:r>
        <w:t>Energetické audity jednotlivých kováren</w:t>
      </w:r>
    </w:p>
    <w:p w:rsidR="00384142" w:rsidRDefault="00384142" w:rsidP="00D23237">
      <w:pPr>
        <w:jc w:val="both"/>
      </w:pPr>
      <w:r>
        <w:t>Příprava projektu</w:t>
      </w:r>
    </w:p>
    <w:p w:rsidR="00384142" w:rsidRPr="00D655C7" w:rsidRDefault="00384142" w:rsidP="00D23237">
      <w:pPr>
        <w:jc w:val="both"/>
      </w:pPr>
      <w:r>
        <w:t>Podání projektu</w:t>
      </w:r>
    </w:p>
    <w:p w:rsidR="00B773B7" w:rsidRDefault="004F2D4B" w:rsidP="00D23237">
      <w:pPr>
        <w:pStyle w:val="Nadpis3"/>
        <w:jc w:val="both"/>
      </w:pPr>
      <w:bookmarkStart w:id="119" w:name="_Toc333324145"/>
      <w:bookmarkStart w:id="120" w:name="_Toc333324204"/>
      <w:r>
        <w:t>H</w:t>
      </w:r>
      <w:r w:rsidR="00B773B7" w:rsidRPr="00503E25">
        <w:t>armonogram</w:t>
      </w:r>
      <w:bookmarkEnd w:id="119"/>
      <w:bookmarkEnd w:id="120"/>
    </w:p>
    <w:p w:rsidR="004F2D4B" w:rsidRDefault="004F2D4B" w:rsidP="00D23237">
      <w:pPr>
        <w:jc w:val="both"/>
      </w:pPr>
      <w:r w:rsidRPr="004F2D4B">
        <w:t>Rešerše, energetické audity, přípr</w:t>
      </w:r>
      <w:r>
        <w:t>ava projektové přihlášky: 2013,</w:t>
      </w:r>
    </w:p>
    <w:p w:rsidR="004F2D4B" w:rsidRDefault="004F2D4B" w:rsidP="00D23237">
      <w:pPr>
        <w:jc w:val="both"/>
      </w:pPr>
      <w:r w:rsidRPr="004F2D4B">
        <w:t>podání přihlášky: 2014,</w:t>
      </w:r>
    </w:p>
    <w:p w:rsidR="004F2D4B" w:rsidRPr="004F2D4B" w:rsidRDefault="004F2D4B" w:rsidP="00D23237">
      <w:pPr>
        <w:jc w:val="both"/>
      </w:pPr>
      <w:r w:rsidRPr="004F2D4B">
        <w:t>řešení projektu: 2015-2017</w:t>
      </w:r>
    </w:p>
    <w:p w:rsidR="00B773B7" w:rsidRDefault="00B773B7" w:rsidP="00D23237">
      <w:pPr>
        <w:pStyle w:val="Nadpis3"/>
        <w:jc w:val="both"/>
      </w:pPr>
      <w:bookmarkStart w:id="121" w:name="_Toc333324146"/>
      <w:bookmarkStart w:id="122" w:name="_Toc333324205"/>
      <w:r>
        <w:t>M</w:t>
      </w:r>
      <w:r w:rsidRPr="00503E25">
        <w:t>etrika splnění cíle</w:t>
      </w:r>
      <w:bookmarkEnd w:id="121"/>
      <w:bookmarkEnd w:id="122"/>
    </w:p>
    <w:p w:rsidR="006D129B" w:rsidRDefault="006D129B" w:rsidP="00D23237">
      <w:pPr>
        <w:jc w:val="both"/>
      </w:pPr>
      <w:r>
        <w:t>Podání projektu</w:t>
      </w:r>
    </w:p>
    <w:p w:rsidR="006D129B" w:rsidRPr="006D129B" w:rsidRDefault="006D129B" w:rsidP="00D23237">
      <w:pPr>
        <w:jc w:val="both"/>
      </w:pPr>
      <w:r>
        <w:t>Uskutečnění semináře</w:t>
      </w:r>
    </w:p>
    <w:p w:rsidR="00B773B7" w:rsidRDefault="00B773B7" w:rsidP="00D23237">
      <w:pPr>
        <w:pStyle w:val="Nadpis3"/>
        <w:jc w:val="both"/>
      </w:pPr>
      <w:bookmarkStart w:id="123" w:name="_Toc333324147"/>
      <w:bookmarkStart w:id="124" w:name="_Toc333324206"/>
      <w:r>
        <w:t>Z</w:t>
      </w:r>
      <w:r w:rsidRPr="00503E25">
        <w:t>droje financování</w:t>
      </w:r>
      <w:bookmarkEnd w:id="123"/>
      <w:bookmarkEnd w:id="124"/>
    </w:p>
    <w:p w:rsidR="004F2D4B" w:rsidRPr="004F2D4B" w:rsidRDefault="004F2D4B" w:rsidP="00D23237">
      <w:pPr>
        <w:jc w:val="both"/>
      </w:pPr>
      <w:r w:rsidRPr="004F2D4B">
        <w:t>Finanční podpora (TAČR, MŠMT, MPO aj.), vlastní zdroje výrobních firem</w:t>
      </w:r>
    </w:p>
    <w:p w:rsidR="00F35B3A" w:rsidRDefault="00F35B3A" w:rsidP="00D23237">
      <w:pPr>
        <w:pStyle w:val="Nadpis2"/>
        <w:jc w:val="both"/>
      </w:pPr>
      <w:r>
        <w:br w:type="page"/>
      </w:r>
      <w:bookmarkStart w:id="125" w:name="_Toc334000782"/>
      <w:r>
        <w:t>2.7</w:t>
      </w:r>
      <w:r>
        <w:tab/>
        <w:t>Propagace kovárenství</w:t>
      </w:r>
      <w:bookmarkEnd w:id="125"/>
    </w:p>
    <w:p w:rsidR="00F35B3A" w:rsidRDefault="00F35B3A" w:rsidP="00D23237">
      <w:pPr>
        <w:pStyle w:val="Nadpis3"/>
        <w:jc w:val="both"/>
      </w:pPr>
      <w:r>
        <w:t>O</w:t>
      </w:r>
      <w:r w:rsidRPr="00503E25">
        <w:t>bsah, charakteristika</w:t>
      </w:r>
    </w:p>
    <w:p w:rsidR="008856C4" w:rsidRDefault="008856C4" w:rsidP="00D23237">
      <w:pPr>
        <w:jc w:val="both"/>
        <w:rPr>
          <w:lang/>
        </w:rPr>
      </w:pPr>
      <w:r>
        <w:rPr>
          <w:lang/>
        </w:rPr>
        <w:t>České kovárenství je z dlouhodobého hlediska perspektivním oborem s potenciálem dodávat na trh kvalitní výrobky s vysokou přidanou hodnotou. Zároveň se však celý obor potýká s nedostatkem kvalifikovaných pracovních sil (zejména pro dělnické profese) a často také s nedostatečnou rychlostí obnovy investičního majetku. Oba tyto zásadní problémy souvisejí především s nedávnou transformací majetkové struktury celého metalurgie v ČR. Dále se kovárny potýkají s vnější konkurencí z jiných, souvisejících průmyslových odvětví, zejména z oblasti slévárenství.</w:t>
      </w:r>
    </w:p>
    <w:p w:rsidR="008856C4" w:rsidRDefault="008856C4" w:rsidP="00D23237">
      <w:pPr>
        <w:jc w:val="both"/>
        <w:rPr>
          <w:lang/>
        </w:rPr>
      </w:pPr>
    </w:p>
    <w:p w:rsidR="008856C4" w:rsidRDefault="008856C4" w:rsidP="00D23237">
      <w:pPr>
        <w:jc w:val="both"/>
        <w:rPr>
          <w:lang/>
        </w:rPr>
      </w:pPr>
      <w:r>
        <w:rPr>
          <w:lang/>
        </w:rPr>
        <w:t>Přestože zahraniční kovárenské a metalurgické společnosti zpravidla v poslední době neprošly podobnou transformací, jako české kovárny, bojují v oblasti personálního zajištění často s podobnými problémy. V ČR je však největším nedostatkem špatná úroveň učňovského školství, které produkuje nedostatečné množství absolventů a chybí mu užší vazba na průmysl, zatímco počet studentů a absolventů vysokých škol zaměřených na metalurgii v posledních letech roste. V průmyslově vyspělých evropských zemích (zejména v Německu) je situace opačná – učňovské školství na velmi vysoké úrovni (a je úzce spjaté s výrobními podniky), ovšem mezi studenty vysokých škol zájem o metalurgické obory klesá. Podrobná analýza příčin tohoto stavu není k dispozici, ovšem relativní dostatek vysokoškolsky vzdělaných odborníků přestavuje určitý potenciál pro udržení a zvyšování konkurenceschopnosti českých kováren.</w:t>
      </w:r>
    </w:p>
    <w:p w:rsidR="008856C4" w:rsidRDefault="008856C4" w:rsidP="00D23237">
      <w:pPr>
        <w:jc w:val="both"/>
        <w:rPr>
          <w:lang/>
        </w:rPr>
      </w:pPr>
    </w:p>
    <w:p w:rsidR="008856C4" w:rsidRDefault="008856C4" w:rsidP="00D23237">
      <w:pPr>
        <w:jc w:val="both"/>
        <w:rPr>
          <w:lang/>
        </w:rPr>
      </w:pPr>
      <w:r>
        <w:rPr>
          <w:lang/>
        </w:rPr>
        <w:t xml:space="preserve">Je tedy možné konstatovat, že propagaci kovárenství jako oboru je třeba zaměřit na potenciální zákazníky, tj. průmyslové firmy odebírající výkovky, odlitky a další metalurgické produkty, a tyto zákazníky přesvědčovat o výhodách výkovků ve srovnání s odlitky, obrobky a strojními součástmi vyrobenými pomocí dalších technologií. Dalším těžištěm propagace pak musí být potenciální zaměstnanci kováren, zejména pak mladí lidé, kteří si vybírají svou budoucí profesi. Činnost platformy se zaměří především na komunikaci s odbornými školami všech stupňů od odborných učilišť po univerzity. Těmto školám bude nabízena spolupráce formou stáží, zadávání a konzultování odborných prací apod. </w:t>
      </w:r>
    </w:p>
    <w:p w:rsidR="008856C4" w:rsidRDefault="008856C4" w:rsidP="00D23237">
      <w:pPr>
        <w:jc w:val="both"/>
        <w:rPr>
          <w:lang/>
        </w:rPr>
      </w:pPr>
    </w:p>
    <w:p w:rsidR="008856C4" w:rsidRDefault="008856C4" w:rsidP="00D23237">
      <w:pPr>
        <w:jc w:val="both"/>
        <w:rPr>
          <w:lang/>
        </w:rPr>
      </w:pPr>
      <w:r>
        <w:rPr>
          <w:lang/>
        </w:rPr>
        <w:t xml:space="preserve">V  oblasti popularizace technických oborů mezi mladými lidmi v současné době společnost COMTES FHT řeší projekt POPULAR financovaný z prostředků MŠMT. V rámci tohoto projektu bude v průběhu roku 2013 vytvořeno demonstrační zařízení pro znázornění procesu kování na malých dílech. Toto zařízení bude možné použít např. pro propagaci na veletrzích, k výuce studentů na středních školách a SOU apod. Dále bude v tomto projektu vytvořena interaktivní aplikace znázorňující vliv vnitřní struktury kovů na jejich vlastnosti. Tuto aplikaci bude rovněž možné použít při výuce, nebo případně pro demonstrační účely na veletrzích aj. </w:t>
      </w:r>
    </w:p>
    <w:p w:rsidR="008856C4" w:rsidRDefault="008856C4" w:rsidP="00D23237">
      <w:pPr>
        <w:jc w:val="both"/>
        <w:rPr>
          <w:lang/>
        </w:rPr>
      </w:pPr>
    </w:p>
    <w:p w:rsidR="008856C4" w:rsidRDefault="008856C4" w:rsidP="00D23237">
      <w:pPr>
        <w:jc w:val="both"/>
        <w:rPr>
          <w:lang/>
        </w:rPr>
      </w:pPr>
      <w:r>
        <w:rPr>
          <w:lang/>
        </w:rPr>
        <w:t>V návaznosti na zmíněný projekt bude TP SKČR vyvíjet aktivity směřující k popularizaci kovárenství, jako jednoho z perspektivních technických oborů.</w:t>
      </w:r>
    </w:p>
    <w:p w:rsidR="008856C4" w:rsidRPr="008856C4" w:rsidRDefault="008856C4" w:rsidP="00D23237">
      <w:pPr>
        <w:jc w:val="both"/>
      </w:pPr>
    </w:p>
    <w:p w:rsidR="008856C4" w:rsidRDefault="008856C4" w:rsidP="00D23237">
      <w:pPr>
        <w:pStyle w:val="Nadpis3"/>
        <w:jc w:val="both"/>
      </w:pPr>
      <w:r>
        <w:t>C</w:t>
      </w:r>
      <w:r w:rsidRPr="00503E25">
        <w:t>íle projektu</w:t>
      </w:r>
    </w:p>
    <w:p w:rsidR="008856C4" w:rsidRDefault="008856C4" w:rsidP="00D23237">
      <w:pPr>
        <w:jc w:val="both"/>
      </w:pPr>
      <w:r>
        <w:t>Pořádání odborných konferencí zaměřených na problematiku kovárenství</w:t>
      </w:r>
    </w:p>
    <w:p w:rsidR="008856C4" w:rsidRDefault="008856C4" w:rsidP="00D23237">
      <w:pPr>
        <w:jc w:val="both"/>
      </w:pPr>
      <w:r>
        <w:t>Podpora vydávání odborných periodik mapujících situaci v oboru</w:t>
      </w:r>
    </w:p>
    <w:p w:rsidR="008856C4" w:rsidRDefault="008856C4" w:rsidP="00D23237">
      <w:pPr>
        <w:jc w:val="both"/>
      </w:pPr>
      <w:r>
        <w:t>Navržení praktických a legislativních nástrojů pro posílení zájmu o technické obory mezi mladými lidmi (spolupráce se školami všech stupňů)</w:t>
      </w:r>
    </w:p>
    <w:p w:rsidR="008856C4" w:rsidRDefault="008856C4" w:rsidP="00D23237">
      <w:pPr>
        <w:jc w:val="both"/>
      </w:pPr>
      <w:r>
        <w:t>Vytváření a konzultace praktických zadání pro studenty středních a vysokých škol, spolutvorba učňovských programů</w:t>
      </w:r>
    </w:p>
    <w:p w:rsidR="008856C4" w:rsidRDefault="008856C4" w:rsidP="00D23237">
      <w:pPr>
        <w:pStyle w:val="Nadpis3"/>
        <w:jc w:val="both"/>
      </w:pPr>
      <w:r>
        <w:t>Ř</w:t>
      </w:r>
      <w:r w:rsidRPr="00503E25">
        <w:t>ešitelé</w:t>
      </w:r>
    </w:p>
    <w:p w:rsidR="008856C4" w:rsidRPr="00D33DD8" w:rsidRDefault="008856C4" w:rsidP="00D23237">
      <w:pPr>
        <w:jc w:val="both"/>
        <w:rPr>
          <w:lang/>
        </w:rPr>
      </w:pPr>
      <w:r>
        <w:rPr>
          <w:lang/>
        </w:rPr>
        <w:t>výrobní podniky, výzkumné organizace, SKČR</w:t>
      </w:r>
    </w:p>
    <w:p w:rsidR="008856C4" w:rsidRDefault="008856C4" w:rsidP="00D23237">
      <w:pPr>
        <w:pStyle w:val="Nadpis3"/>
        <w:jc w:val="both"/>
      </w:pPr>
      <w:r>
        <w:t>Č</w:t>
      </w:r>
      <w:r w:rsidRPr="00503E25">
        <w:t>innosti</w:t>
      </w:r>
    </w:p>
    <w:p w:rsidR="006B6D39" w:rsidRDefault="006B6D39" w:rsidP="00D23237">
      <w:pPr>
        <w:jc w:val="both"/>
      </w:pPr>
      <w:r>
        <w:t>Rozšíření rozsahu časopisu Kovárenství vydávaného SKČR</w:t>
      </w:r>
    </w:p>
    <w:p w:rsidR="006B6D39" w:rsidRDefault="006B6D39" w:rsidP="00D23237">
      <w:pPr>
        <w:jc w:val="both"/>
      </w:pPr>
      <w:r>
        <w:t>Organizace konferencí a seminářů</w:t>
      </w:r>
    </w:p>
    <w:p w:rsidR="006B6D39" w:rsidRPr="006B6D39" w:rsidRDefault="006B6D39" w:rsidP="00D23237">
      <w:pPr>
        <w:jc w:val="both"/>
      </w:pPr>
      <w:r>
        <w:t>Posílení spolupráce s odbornými učilišti, SOŠ a univerzitami</w:t>
      </w:r>
    </w:p>
    <w:p w:rsidR="008856C4" w:rsidRDefault="008856C4" w:rsidP="00D23237">
      <w:pPr>
        <w:pStyle w:val="Nadpis3"/>
        <w:jc w:val="both"/>
      </w:pPr>
      <w:r>
        <w:t>T</w:t>
      </w:r>
      <w:r w:rsidRPr="00503E25">
        <w:t>ermíny (harmonogram)</w:t>
      </w:r>
    </w:p>
    <w:p w:rsidR="008856C4" w:rsidRDefault="006B6D39" w:rsidP="00D23237">
      <w:pPr>
        <w:jc w:val="both"/>
        <w:rPr>
          <w:lang/>
        </w:rPr>
      </w:pPr>
      <w:r>
        <w:rPr>
          <w:lang/>
        </w:rPr>
        <w:t>Uspořádání konference v roce 2013</w:t>
      </w:r>
    </w:p>
    <w:p w:rsidR="006B6D39" w:rsidRDefault="006B6D39" w:rsidP="00D23237">
      <w:pPr>
        <w:jc w:val="both"/>
        <w:rPr>
          <w:lang/>
        </w:rPr>
      </w:pPr>
      <w:r>
        <w:rPr>
          <w:lang/>
        </w:rPr>
        <w:t>Pravidelné pořádání 2 seminářů ročně</w:t>
      </w:r>
    </w:p>
    <w:p w:rsidR="006B6D39" w:rsidRPr="00D33DD8" w:rsidRDefault="006B6D39" w:rsidP="00D23237">
      <w:pPr>
        <w:jc w:val="both"/>
        <w:rPr>
          <w:lang/>
        </w:rPr>
      </w:pPr>
    </w:p>
    <w:p w:rsidR="008856C4" w:rsidRDefault="008856C4" w:rsidP="00D23237">
      <w:pPr>
        <w:pStyle w:val="Nadpis3"/>
        <w:jc w:val="both"/>
      </w:pPr>
      <w:r>
        <w:t>M</w:t>
      </w:r>
      <w:r w:rsidRPr="00503E25">
        <w:t>etrika splnění cíle</w:t>
      </w:r>
    </w:p>
    <w:p w:rsidR="008856C4" w:rsidRPr="00425941" w:rsidRDefault="008856C4" w:rsidP="00D23237">
      <w:pPr>
        <w:jc w:val="both"/>
        <w:rPr>
          <w:lang/>
        </w:rPr>
      </w:pPr>
      <w:r>
        <w:rPr>
          <w:lang/>
        </w:rPr>
        <w:t>Uspořádání dvou konferencí a čtyř odborných seminářů pro zájemce z oblasti průmyslu</w:t>
      </w:r>
    </w:p>
    <w:p w:rsidR="008856C4" w:rsidRDefault="008856C4" w:rsidP="00D23237">
      <w:pPr>
        <w:pStyle w:val="Nadpis3"/>
        <w:jc w:val="both"/>
      </w:pPr>
      <w:r>
        <w:t>Z</w:t>
      </w:r>
      <w:r w:rsidRPr="00503E25">
        <w:t>droje financování</w:t>
      </w:r>
    </w:p>
    <w:p w:rsidR="006B6D39" w:rsidRDefault="006B6D39" w:rsidP="00D23237">
      <w:pPr>
        <w:jc w:val="both"/>
      </w:pPr>
      <w:r>
        <w:t>Finanční zdroje SKČR</w:t>
      </w:r>
    </w:p>
    <w:p w:rsidR="006B6D39" w:rsidRPr="006B6D39" w:rsidRDefault="006B6D39" w:rsidP="00D23237">
      <w:pPr>
        <w:jc w:val="both"/>
      </w:pPr>
      <w:r>
        <w:t>Financování jednotlivými členy TP SKČR</w:t>
      </w:r>
    </w:p>
    <w:p w:rsidR="00437AE5" w:rsidRDefault="00437AE5" w:rsidP="00D23237">
      <w:pPr>
        <w:jc w:val="both"/>
      </w:pPr>
    </w:p>
    <w:p w:rsidR="00437AE5" w:rsidRDefault="00422DD8" w:rsidP="00D23237">
      <w:pPr>
        <w:pStyle w:val="Nadpis1"/>
        <w:jc w:val="both"/>
      </w:pPr>
      <w:r>
        <w:br w:type="page"/>
      </w:r>
      <w:bookmarkStart w:id="126" w:name="_Toc333324158"/>
      <w:bookmarkStart w:id="127" w:name="_Toc333324217"/>
      <w:bookmarkStart w:id="128" w:name="_Toc333324335"/>
      <w:bookmarkStart w:id="129" w:name="_Toc334000783"/>
      <w:r w:rsidR="00721092">
        <w:t>3</w:t>
      </w:r>
      <w:r w:rsidR="00437AE5">
        <w:tab/>
        <w:t>Transfer výsledků výzkumu a vývoje</w:t>
      </w:r>
      <w:bookmarkEnd w:id="126"/>
      <w:bookmarkEnd w:id="127"/>
      <w:bookmarkEnd w:id="128"/>
      <w:bookmarkEnd w:id="129"/>
    </w:p>
    <w:p w:rsidR="006B6D39" w:rsidRDefault="006B6D39" w:rsidP="00D23237">
      <w:pPr>
        <w:jc w:val="both"/>
        <w:rPr>
          <w:lang/>
        </w:rPr>
      </w:pPr>
      <w:r>
        <w:rPr>
          <w:lang/>
        </w:rPr>
        <w:t>TP SKČR sdružuje významné průmyslové kovárny a tři přední výzkumné instituce z oblasti kovárenství, z nichž dvě jsou řešiteli projektů v rámci OP VaVpI (COMTES FHT a.s. je řešitelem Západočeského materiálově-metalurgického centra a Západočeská univerzita v Plzni je řešitelem Regionálního technologického institutu). Již tato struktura TP SKČR vytváří podmínky pro efektivní transfer výsledků výzkumu a vývoje do průmyslu. Členové TP SKČR navíc již v minulosti prokázali schopnost účinně spolupracovat v oblasti výzkumu a vývoje a přenášet výsledky této činnosti do průmyslové výroby, když společně řešili (resp. dosud řeší) následující výzkumné projekty:</w:t>
      </w:r>
    </w:p>
    <w:p w:rsidR="006B6D39" w:rsidRDefault="006B6D39" w:rsidP="00D23237">
      <w:pPr>
        <w:jc w:val="both"/>
        <w:rPr>
          <w:lang/>
        </w:rPr>
      </w:pPr>
    </w:p>
    <w:p w:rsidR="006B6D39" w:rsidRDefault="006B6D39" w:rsidP="00D23237">
      <w:pPr>
        <w:jc w:val="both"/>
      </w:pPr>
      <w:r>
        <w:t>FD-K3/065 Aplikace termomechanického zpracování v kovárenských technologiích.</w:t>
      </w:r>
    </w:p>
    <w:p w:rsidR="006B6D39" w:rsidRDefault="006B6D39" w:rsidP="00D23237">
      <w:pPr>
        <w:jc w:val="both"/>
      </w:pPr>
      <w:r>
        <w:t>Poskytovatel: Ministerstvo průmyslu a obchodu (MPO)</w:t>
      </w:r>
    </w:p>
    <w:p w:rsidR="006B6D39" w:rsidRDefault="006B6D39" w:rsidP="00D23237">
      <w:pPr>
        <w:jc w:val="both"/>
      </w:pPr>
      <w:r>
        <w:t>Hlavní příjemce: Kovárna VIVA a.s.</w:t>
      </w:r>
    </w:p>
    <w:p w:rsidR="006B6D39" w:rsidRDefault="006B6D39" w:rsidP="00D23237">
      <w:pPr>
        <w:jc w:val="both"/>
      </w:pPr>
      <w:r>
        <w:t>Další příjemci: COMTES FHT a.s., ZVU Kovárna a.s.</w:t>
      </w:r>
    </w:p>
    <w:p w:rsidR="006B6D39" w:rsidRDefault="006B6D39" w:rsidP="00D23237">
      <w:pPr>
        <w:jc w:val="both"/>
      </w:pPr>
      <w:r>
        <w:t>Období řešení projektu: 2003-2006</w:t>
      </w:r>
    </w:p>
    <w:p w:rsidR="006B6D39" w:rsidRDefault="006B6D39" w:rsidP="00D23237">
      <w:pPr>
        <w:jc w:val="both"/>
      </w:pPr>
    </w:p>
    <w:p w:rsidR="006B6D39" w:rsidRDefault="006B6D39" w:rsidP="00D23237">
      <w:pPr>
        <w:jc w:val="both"/>
      </w:pPr>
      <w:r>
        <w:t>FD-K3/066 Kovací manipulátor 35 t.</w:t>
      </w:r>
    </w:p>
    <w:p w:rsidR="006B6D39" w:rsidRDefault="006B6D39" w:rsidP="00D23237">
      <w:pPr>
        <w:jc w:val="both"/>
      </w:pPr>
      <w:r>
        <w:t>Poskytovatel: Ministerstvo průmyslu a obchodu (MPO)</w:t>
      </w:r>
    </w:p>
    <w:p w:rsidR="006B6D39" w:rsidRDefault="006B6D39" w:rsidP="00D23237">
      <w:pPr>
        <w:jc w:val="both"/>
      </w:pPr>
      <w:r>
        <w:t>Hlavní příjemce: ŽĎAS, a.s.</w:t>
      </w:r>
    </w:p>
    <w:p w:rsidR="006B6D39" w:rsidRDefault="006B6D39" w:rsidP="00D23237">
      <w:pPr>
        <w:jc w:val="both"/>
      </w:pPr>
      <w:r>
        <w:t>Další příjemci: COMTES FHT a.s., Škoda, KOVÁRNY, Plzeň s.r.o.</w:t>
      </w:r>
    </w:p>
    <w:p w:rsidR="006B6D39" w:rsidRDefault="006B6D39" w:rsidP="00D23237">
      <w:pPr>
        <w:jc w:val="both"/>
      </w:pPr>
      <w:r>
        <w:t>Období řešení projektu: 2003-2005</w:t>
      </w:r>
    </w:p>
    <w:p w:rsidR="006B6D39" w:rsidRDefault="006B6D39" w:rsidP="00D23237">
      <w:pPr>
        <w:jc w:val="both"/>
      </w:pPr>
    </w:p>
    <w:p w:rsidR="006B6D39" w:rsidRDefault="006B6D39" w:rsidP="00D23237">
      <w:pPr>
        <w:jc w:val="both"/>
      </w:pPr>
      <w:r>
        <w:t>FR-TI1/222 Produkce progresivních ocelí pro energetiku a chemický průmysl</w:t>
      </w:r>
    </w:p>
    <w:p w:rsidR="006B6D39" w:rsidRDefault="006B6D39" w:rsidP="00D23237">
      <w:pPr>
        <w:jc w:val="both"/>
      </w:pPr>
      <w:r>
        <w:t>Poskytovatel: Ministerstvo průmyslu a obchodu (MPO)</w:t>
      </w:r>
    </w:p>
    <w:p w:rsidR="006B6D39" w:rsidRDefault="006B6D39" w:rsidP="00D23237">
      <w:pPr>
        <w:jc w:val="both"/>
      </w:pPr>
      <w:r>
        <w:t>Hlavní příjemce: ŽĎAS, a.s.</w:t>
      </w:r>
    </w:p>
    <w:p w:rsidR="006B6D39" w:rsidRDefault="006B6D39" w:rsidP="00D23237">
      <w:pPr>
        <w:jc w:val="both"/>
      </w:pPr>
      <w:r>
        <w:t>Další příjemci: COMTES FHT a.s., VŠB TU Ostrava</w:t>
      </w:r>
    </w:p>
    <w:p w:rsidR="006B6D39" w:rsidRDefault="006B6D39" w:rsidP="00D23237">
      <w:pPr>
        <w:jc w:val="both"/>
      </w:pPr>
      <w:r>
        <w:t>Období řešení projektu: 2009-2013</w:t>
      </w:r>
    </w:p>
    <w:p w:rsidR="006B6D39" w:rsidRDefault="006B6D39" w:rsidP="00D23237">
      <w:pPr>
        <w:jc w:val="both"/>
      </w:pPr>
    </w:p>
    <w:p w:rsidR="006B6D39" w:rsidRDefault="006B6D39" w:rsidP="00D23237">
      <w:pPr>
        <w:jc w:val="both"/>
      </w:pPr>
      <w:r>
        <w:t>FR-TI1/493 Optimalizace výroby rozměrných zápustkových výkovků</w:t>
      </w:r>
    </w:p>
    <w:p w:rsidR="006B6D39" w:rsidRDefault="006B6D39" w:rsidP="00D23237">
      <w:pPr>
        <w:jc w:val="both"/>
      </w:pPr>
      <w:r>
        <w:t>Poskytovatel: Ministerstvo průmyslu a obchodu (MPO)</w:t>
      </w:r>
    </w:p>
    <w:p w:rsidR="006B6D39" w:rsidRDefault="006B6D39" w:rsidP="00D23237">
      <w:pPr>
        <w:jc w:val="both"/>
      </w:pPr>
      <w:r>
        <w:t>Hlavní příjemce: CZECH PRECISION FORGE a.s.</w:t>
      </w:r>
    </w:p>
    <w:p w:rsidR="006B6D39" w:rsidRDefault="006B6D39" w:rsidP="00D23237">
      <w:pPr>
        <w:jc w:val="both"/>
      </w:pPr>
      <w:r>
        <w:t>Další příjemce: COMTES FHT a.s.</w:t>
      </w:r>
    </w:p>
    <w:p w:rsidR="006B6D39" w:rsidRDefault="006B6D39" w:rsidP="00D23237">
      <w:pPr>
        <w:jc w:val="both"/>
      </w:pPr>
      <w:r>
        <w:t>Období řešení projektu: 2009-2011</w:t>
      </w:r>
    </w:p>
    <w:p w:rsidR="006B6D39" w:rsidRDefault="006B6D39" w:rsidP="00D23237">
      <w:pPr>
        <w:jc w:val="both"/>
      </w:pPr>
    </w:p>
    <w:p w:rsidR="006B6D39" w:rsidRDefault="006B6D39" w:rsidP="00D23237">
      <w:pPr>
        <w:jc w:val="both"/>
      </w:pPr>
      <w:r w:rsidRPr="006B6D4C">
        <w:t>TA02010375</w:t>
      </w:r>
      <w:r>
        <w:t xml:space="preserve"> </w:t>
      </w:r>
      <w:r w:rsidRPr="006B6D4C">
        <w:t xml:space="preserve">Výzkum a vývoj progresivní nástrojové oceli pro tvářecí nástroje a nekonveční způsoby zpracování pro dosažení vysokých užitných vlastností </w:t>
      </w:r>
    </w:p>
    <w:p w:rsidR="006B6D39" w:rsidRDefault="006B6D39" w:rsidP="00D23237">
      <w:pPr>
        <w:jc w:val="both"/>
      </w:pPr>
      <w:r>
        <w:t>Poskytovatel: Technologická agentura ČR (TAČR)</w:t>
      </w:r>
    </w:p>
    <w:p w:rsidR="006B6D39" w:rsidRDefault="006B6D39" w:rsidP="00D23237">
      <w:pPr>
        <w:jc w:val="both"/>
      </w:pPr>
      <w:r>
        <w:t>Hlavní příjemce: Kovárna VIVA a.s.</w:t>
      </w:r>
    </w:p>
    <w:p w:rsidR="006B6D39" w:rsidRDefault="006B6D39" w:rsidP="00D23237">
      <w:pPr>
        <w:jc w:val="both"/>
      </w:pPr>
      <w:r>
        <w:t>Další příjemci: COMTES FHT a.s., SVÚM a.s., ŽĎAS a.s.</w:t>
      </w:r>
    </w:p>
    <w:p w:rsidR="006B6D39" w:rsidRDefault="006B6D39" w:rsidP="00D23237">
      <w:pPr>
        <w:jc w:val="both"/>
      </w:pPr>
      <w:r>
        <w:t>Období řešení projektu: 2012-2015</w:t>
      </w:r>
    </w:p>
    <w:p w:rsidR="006B6D39" w:rsidRDefault="006B6D39" w:rsidP="00D23237">
      <w:pPr>
        <w:jc w:val="both"/>
      </w:pPr>
    </w:p>
    <w:p w:rsidR="006B6D39" w:rsidRDefault="006B6D39" w:rsidP="00D23237">
      <w:pPr>
        <w:jc w:val="both"/>
      </w:pPr>
      <w:r w:rsidRPr="00F97575">
        <w:t xml:space="preserve">E! 6743 Vývoj nových metod oprav velkých kovacích zápustek pomocí speciálních postupů svařování (REPAIRWELD) </w:t>
      </w:r>
    </w:p>
    <w:p w:rsidR="006B6D39" w:rsidRPr="00F97575" w:rsidRDefault="006B6D39" w:rsidP="00D23237">
      <w:pPr>
        <w:jc w:val="both"/>
      </w:pPr>
      <w:r>
        <w:t>Poskytovatel: Ministerstvo školství, mládeže a tělovýchovy (</w:t>
      </w:r>
      <w:r w:rsidRPr="00F97575">
        <w:t>MŠMT</w:t>
      </w:r>
      <w:r>
        <w:t>)</w:t>
      </w:r>
    </w:p>
    <w:p w:rsidR="006B6D39" w:rsidRDefault="006B6D39" w:rsidP="00D23237">
      <w:pPr>
        <w:jc w:val="both"/>
      </w:pPr>
      <w:r>
        <w:t>Hlavní příjemce: CZECH PRECISION FORGE a.s.</w:t>
      </w:r>
    </w:p>
    <w:p w:rsidR="006B6D39" w:rsidRDefault="006B6D39" w:rsidP="00D23237">
      <w:pPr>
        <w:jc w:val="both"/>
      </w:pPr>
      <w:r>
        <w:t>Další příjemci: COMTES FHT a.s., DG Weld (Itálie)</w:t>
      </w:r>
    </w:p>
    <w:p w:rsidR="006B6D39" w:rsidRDefault="006B6D39" w:rsidP="00D23237">
      <w:pPr>
        <w:jc w:val="both"/>
      </w:pPr>
      <w:r>
        <w:t>Období řešení projektu: 2011-2013</w:t>
      </w:r>
    </w:p>
    <w:p w:rsidR="006B6D39" w:rsidRDefault="006B6D39" w:rsidP="00D23237">
      <w:pPr>
        <w:jc w:val="both"/>
        <w:rPr>
          <w:b/>
        </w:rPr>
      </w:pPr>
    </w:p>
    <w:p w:rsidR="006B6D39" w:rsidRPr="00F01F13" w:rsidRDefault="006B6D39" w:rsidP="00D23237">
      <w:pPr>
        <w:jc w:val="both"/>
        <w:rPr>
          <w:b/>
        </w:rPr>
      </w:pPr>
    </w:p>
    <w:p w:rsidR="006B6D39" w:rsidRDefault="006B6D39" w:rsidP="00D23237">
      <w:pPr>
        <w:jc w:val="both"/>
      </w:pPr>
      <w:r>
        <w:t xml:space="preserve">FP6-508378 </w:t>
      </w:r>
      <w:r w:rsidRPr="00F97575">
        <w:t>Design of a semi-hot proc</w:t>
      </w:r>
      <w:r>
        <w:t>ess chain (DESPROCH)</w:t>
      </w:r>
    </w:p>
    <w:p w:rsidR="006B6D39" w:rsidRDefault="006B6D39" w:rsidP="00D23237">
      <w:pPr>
        <w:jc w:val="both"/>
      </w:pPr>
      <w:r>
        <w:t>Poskytoval: Evropská komise</w:t>
      </w:r>
    </w:p>
    <w:p w:rsidR="006B6D39" w:rsidRDefault="006B6D39" w:rsidP="00D23237">
      <w:pPr>
        <w:jc w:val="both"/>
      </w:pPr>
      <w:r>
        <w:t>Hlavní příjemce: IPH Hannover gGmbH (Německo)</w:t>
      </w:r>
    </w:p>
    <w:p w:rsidR="006B6D39" w:rsidRPr="00F97575" w:rsidRDefault="006B6D39" w:rsidP="00D23237">
      <w:pPr>
        <w:jc w:val="both"/>
      </w:pPr>
      <w:r>
        <w:t>Další příjemci: Kovárna VIVA a.s., COMTES FHT a.s., + další partneři z evropských zemí</w:t>
      </w:r>
    </w:p>
    <w:p w:rsidR="006B6D39" w:rsidRPr="006B6D39" w:rsidRDefault="006B6D39" w:rsidP="00D23237">
      <w:pPr>
        <w:jc w:val="both"/>
        <w:rPr>
          <w:vanish/>
        </w:rPr>
      </w:pPr>
      <w:r w:rsidRPr="006B6D39">
        <w:rPr>
          <w:vanish/>
        </w:rPr>
        <w:t>Administrative contact: Martin MACIK</w:t>
      </w:r>
      <w:r w:rsidRPr="006B6D39">
        <w:rPr>
          <w:vanish/>
        </w:rPr>
        <w:br/>
        <w:t>tr.T. Bati. c.p. 5266, ZLIN, CESKA REPUBLIKA</w:t>
      </w:r>
      <w:r w:rsidRPr="006B6D39">
        <w:rPr>
          <w:vanish/>
        </w:rPr>
        <w:br/>
        <w:t>Tel: +420-577524545</w:t>
      </w:r>
      <w:r w:rsidRPr="006B6D39">
        <w:rPr>
          <w:vanish/>
        </w:rPr>
        <w:br/>
        <w:t>Fax: +420-577210319</w:t>
      </w:r>
      <w:r w:rsidRPr="006B6D39">
        <w:rPr>
          <w:vanish/>
        </w:rPr>
        <w:br/>
        <w:t xml:space="preserve">Email: </w:t>
      </w:r>
      <w:hyperlink r:id="rId11" w:history="1">
        <w:r w:rsidRPr="006B6D39">
          <w:rPr>
            <w:vanish/>
            <w:color w:val="0033FF"/>
          </w:rPr>
          <w:t>Contact</w:t>
        </w:r>
      </w:hyperlink>
    </w:p>
    <w:p w:rsidR="006B6D39" w:rsidRDefault="006B6D39" w:rsidP="00D23237">
      <w:pPr>
        <w:jc w:val="both"/>
      </w:pPr>
    </w:p>
    <w:p w:rsidR="006B6D39" w:rsidRDefault="006B6D39" w:rsidP="00D23237">
      <w:pPr>
        <w:jc w:val="both"/>
      </w:pPr>
    </w:p>
    <w:p w:rsidR="006B6D39" w:rsidRDefault="006B6D39" w:rsidP="00D23237">
      <w:pPr>
        <w:jc w:val="both"/>
      </w:pPr>
      <w:r>
        <w:t>Kromě spolupráce na řešených projektech se TP SKČR plánuje zapojovat do činnosti evropské kovárenské asociace Euroforge a následujících evropských technologických platforem:</w:t>
      </w:r>
    </w:p>
    <w:p w:rsidR="006B6D39" w:rsidRDefault="006B6D39" w:rsidP="00D23237">
      <w:pPr>
        <w:jc w:val="both"/>
      </w:pPr>
    </w:p>
    <w:p w:rsidR="006B6D39" w:rsidRDefault="006B6D39" w:rsidP="00D23237">
      <w:pPr>
        <w:jc w:val="both"/>
      </w:pPr>
      <w:r>
        <w:t>Advanced Engineering Materials and Technologies – EuMaT</w:t>
      </w:r>
    </w:p>
    <w:p w:rsidR="006B6D39" w:rsidRDefault="001531C7" w:rsidP="00D23237">
      <w:pPr>
        <w:jc w:val="both"/>
      </w:pPr>
      <w:hyperlink r:id="rId12" w:history="1">
        <w:r w:rsidR="006B6D39" w:rsidRPr="00E63371">
          <w:rPr>
            <w:rStyle w:val="Hypertextovodkaz"/>
          </w:rPr>
          <w:t>http://cordis.europa.eu/technology-platforms/eumat_en.html</w:t>
        </w:r>
      </w:hyperlink>
    </w:p>
    <w:p w:rsidR="006B6D39" w:rsidRDefault="006B6D39" w:rsidP="00D23237">
      <w:pPr>
        <w:jc w:val="both"/>
      </w:pPr>
    </w:p>
    <w:p w:rsidR="006B6D39" w:rsidRDefault="006B6D39" w:rsidP="00D23237">
      <w:pPr>
        <w:jc w:val="both"/>
      </w:pPr>
      <w:r>
        <w:t>Future Manufacturing Technologies – Manufuture</w:t>
      </w:r>
    </w:p>
    <w:p w:rsidR="006B6D39" w:rsidRDefault="001531C7" w:rsidP="00D23237">
      <w:pPr>
        <w:jc w:val="both"/>
      </w:pPr>
      <w:hyperlink r:id="rId13" w:history="1">
        <w:r w:rsidR="006B6D39" w:rsidRPr="00E63371">
          <w:rPr>
            <w:rStyle w:val="Hypertextovodkaz"/>
          </w:rPr>
          <w:t>http://cordis.europa.eu/technology-platforms/manufuture_en.html</w:t>
        </w:r>
      </w:hyperlink>
    </w:p>
    <w:p w:rsidR="006B6D39" w:rsidRDefault="006B6D39" w:rsidP="00D23237">
      <w:pPr>
        <w:jc w:val="both"/>
      </w:pPr>
    </w:p>
    <w:p w:rsidR="006B6D39" w:rsidRDefault="006B6D39" w:rsidP="00D23237">
      <w:pPr>
        <w:jc w:val="both"/>
      </w:pPr>
      <w:r>
        <w:t>European Steel Technology Platform – ESTEP</w:t>
      </w:r>
    </w:p>
    <w:p w:rsidR="006B6D39" w:rsidRDefault="001531C7" w:rsidP="00D23237">
      <w:pPr>
        <w:jc w:val="both"/>
      </w:pPr>
      <w:hyperlink r:id="rId14" w:history="1">
        <w:r w:rsidR="006B6D39" w:rsidRPr="00E63371">
          <w:rPr>
            <w:rStyle w:val="Hypertextovodkaz"/>
          </w:rPr>
          <w:t>http://cordis.europa.eu/technology-platforms/estep_en.html</w:t>
        </w:r>
      </w:hyperlink>
    </w:p>
    <w:p w:rsidR="006B6D39" w:rsidRDefault="006B6D39" w:rsidP="00D23237">
      <w:pPr>
        <w:jc w:val="both"/>
      </w:pPr>
    </w:p>
    <w:p w:rsidR="00437AE5" w:rsidRDefault="00437AE5" w:rsidP="00D23237">
      <w:pPr>
        <w:jc w:val="both"/>
      </w:pPr>
    </w:p>
    <w:p w:rsidR="00D23237" w:rsidRDefault="00D23237">
      <w:r>
        <w:br w:type="page"/>
      </w:r>
    </w:p>
    <w:p w:rsidR="005722B9" w:rsidRDefault="00D23237" w:rsidP="00D23237">
      <w:pPr>
        <w:pStyle w:val="Nadpis1"/>
      </w:pPr>
      <w:bookmarkStart w:id="130" w:name="_Toc334000784"/>
      <w:r>
        <w:t>4</w:t>
      </w:r>
      <w:r>
        <w:tab/>
        <w:t>Výzkumná centra</w:t>
      </w:r>
      <w:bookmarkEnd w:id="130"/>
    </w:p>
    <w:p w:rsidR="00D23237" w:rsidRDefault="00D23237" w:rsidP="00D23237"/>
    <w:p w:rsidR="00D23237" w:rsidRDefault="00D23237" w:rsidP="00D23237">
      <w:pPr>
        <w:jc w:val="both"/>
      </w:pPr>
      <w:r>
        <w:t>Vedle tradičních univerzitních pracovišť a výzkumných ústavů existují v ČR výzkumná centra</w:t>
      </w:r>
      <w:r w:rsidR="00E438F9">
        <w:t xml:space="preserve"> a centra kompetence</w:t>
      </w:r>
      <w:r>
        <w:t>, jejichž vznik a činnost jsou podporovány z prostředků Ministerstva školství, mládeže a tělovýchovy (</w:t>
      </w:r>
      <w:r w:rsidR="00E438F9">
        <w:t>v</w:t>
      </w:r>
      <w:r>
        <w:t>ýzkumná centra 1M</w:t>
      </w:r>
      <w:r w:rsidR="00E438F9">
        <w:t>, centra kompetence</w:t>
      </w:r>
      <w:r>
        <w:t>), případně ze strukturálních fondů EU (OP VaVpI). Níže je uveden seznam center, jejichž odborné zaměření souvisí s činností TP SKČR.</w:t>
      </w:r>
      <w:r w:rsidR="00A615E9">
        <w:t xml:space="preserve"> Tato centra budou v případě potřeby zapojena do projektů popsaných v tomto Implementačním akčním plánu.</w:t>
      </w:r>
    </w:p>
    <w:p w:rsidR="00D23237" w:rsidRDefault="00D23237" w:rsidP="00D23237">
      <w:pPr>
        <w:jc w:val="both"/>
      </w:pPr>
    </w:p>
    <w:p w:rsidR="00D23237" w:rsidRDefault="00D23237" w:rsidP="00D23237">
      <w:pPr>
        <w:jc w:val="both"/>
      </w:pPr>
      <w:r>
        <w:t>Výzkumné centrum pro strojírenskou výrobní techniku a technologii</w:t>
      </w:r>
    </w:p>
    <w:p w:rsidR="00D23237" w:rsidRDefault="00D23237" w:rsidP="00D23237">
      <w:pPr>
        <w:jc w:val="both"/>
      </w:pPr>
      <w:r>
        <w:t xml:space="preserve">(ČVUT Praha, prof. J. Houša, </w:t>
      </w:r>
      <w:hyperlink r:id="rId15" w:history="1">
        <w:r w:rsidR="00E438F9" w:rsidRPr="001A5E6E">
          <w:rPr>
            <w:rStyle w:val="Hypertextovodkaz"/>
          </w:rPr>
          <w:t>www.rcmt.cvut.cz</w:t>
        </w:r>
      </w:hyperlink>
      <w:r>
        <w:t>)</w:t>
      </w:r>
    </w:p>
    <w:p w:rsidR="00E438F9" w:rsidRDefault="00E438F9" w:rsidP="00D23237">
      <w:pPr>
        <w:jc w:val="both"/>
      </w:pPr>
    </w:p>
    <w:p w:rsidR="00E438F9" w:rsidRDefault="00E438F9" w:rsidP="00E438F9">
      <w:pPr>
        <w:jc w:val="both"/>
      </w:pPr>
      <w:r>
        <w:t>Výzkumné centrum tvářecích technologií</w:t>
      </w:r>
    </w:p>
    <w:p w:rsidR="00E438F9" w:rsidRDefault="00E438F9" w:rsidP="00E438F9">
      <w:pPr>
        <w:jc w:val="both"/>
      </w:pPr>
      <w:r>
        <w:t xml:space="preserve">(ZČU v Plzni, prof. B. Mašek, </w:t>
      </w:r>
      <w:hyperlink r:id="rId16" w:history="1">
        <w:r w:rsidRPr="001A5E6E">
          <w:rPr>
            <w:rStyle w:val="Hypertextovodkaz"/>
          </w:rPr>
          <w:t>www.fortech.zcu.cz</w:t>
        </w:r>
      </w:hyperlink>
      <w:r>
        <w:t>)</w:t>
      </w:r>
    </w:p>
    <w:p w:rsidR="00E438F9" w:rsidRDefault="00E438F9" w:rsidP="00E438F9">
      <w:pPr>
        <w:jc w:val="both"/>
      </w:pPr>
    </w:p>
    <w:p w:rsidR="00E438F9" w:rsidRDefault="00E438F9" w:rsidP="00E438F9">
      <w:pPr>
        <w:jc w:val="both"/>
      </w:pPr>
      <w:r>
        <w:t>Regionální technologický institut</w:t>
      </w:r>
    </w:p>
    <w:p w:rsidR="00E438F9" w:rsidRDefault="00E438F9" w:rsidP="00E438F9">
      <w:pPr>
        <w:jc w:val="both"/>
      </w:pPr>
      <w:r>
        <w:t xml:space="preserve">(ZČU v Plzni, doc. M. Kepka, </w:t>
      </w:r>
      <w:hyperlink r:id="rId17" w:history="1">
        <w:r w:rsidRPr="001A5E6E">
          <w:rPr>
            <w:rStyle w:val="Hypertextovodkaz"/>
          </w:rPr>
          <w:t>www.fst.zcu.cz/o-fakulte/RTI-FST</w:t>
        </w:r>
      </w:hyperlink>
      <w:r>
        <w:t>)</w:t>
      </w:r>
    </w:p>
    <w:p w:rsidR="00E438F9" w:rsidRDefault="00E438F9" w:rsidP="00E438F9">
      <w:pPr>
        <w:jc w:val="both"/>
      </w:pPr>
    </w:p>
    <w:p w:rsidR="00E438F9" w:rsidRDefault="00E438F9" w:rsidP="00E438F9">
      <w:pPr>
        <w:jc w:val="both"/>
      </w:pPr>
      <w:r>
        <w:t>Západočeské materiálově-metalurgické centrum</w:t>
      </w:r>
    </w:p>
    <w:p w:rsidR="00E438F9" w:rsidRDefault="00E438F9" w:rsidP="00E438F9">
      <w:pPr>
        <w:jc w:val="both"/>
      </w:pPr>
      <w:r>
        <w:t xml:space="preserve">(COMTES FHT a.s., ing. L. Kraus, </w:t>
      </w:r>
      <w:hyperlink r:id="rId18" w:history="1">
        <w:r w:rsidRPr="001A5E6E">
          <w:rPr>
            <w:rStyle w:val="Hypertextovodkaz"/>
          </w:rPr>
          <w:t>www.comtesfht.cz/zmmc</w:t>
        </w:r>
      </w:hyperlink>
      <w:r>
        <w:t>)</w:t>
      </w:r>
    </w:p>
    <w:p w:rsidR="00E438F9" w:rsidRDefault="00E438F9" w:rsidP="00E438F9">
      <w:pPr>
        <w:jc w:val="both"/>
      </w:pPr>
    </w:p>
    <w:p w:rsidR="00E438F9" w:rsidRDefault="00E438F9" w:rsidP="00E438F9">
      <w:pPr>
        <w:jc w:val="both"/>
      </w:pPr>
      <w:r>
        <w:t>Výzkumné centrum nových technologií ve strojírenství</w:t>
      </w:r>
    </w:p>
    <w:p w:rsidR="00E438F9" w:rsidRDefault="00E438F9" w:rsidP="00E438F9">
      <w:pPr>
        <w:jc w:val="both"/>
      </w:pPr>
      <w:r>
        <w:t xml:space="preserve">(VUT Brno, prof. P. Stehlík, </w:t>
      </w:r>
      <w:hyperlink r:id="rId19" w:history="1">
        <w:r w:rsidRPr="001A5E6E">
          <w:rPr>
            <w:rStyle w:val="Hypertextovodkaz"/>
          </w:rPr>
          <w:t>www.netme.cz</w:t>
        </w:r>
      </w:hyperlink>
      <w:r>
        <w:t>)</w:t>
      </w:r>
    </w:p>
    <w:p w:rsidR="00E438F9" w:rsidRDefault="00E438F9" w:rsidP="00E438F9">
      <w:pPr>
        <w:jc w:val="both"/>
      </w:pPr>
    </w:p>
    <w:p w:rsidR="00E438F9" w:rsidRDefault="00E438F9" w:rsidP="00E438F9">
      <w:pPr>
        <w:jc w:val="both"/>
      </w:pPr>
      <w:r>
        <w:t>Centrum kompetence - Strojírenská výrobní technika</w:t>
      </w:r>
    </w:p>
    <w:p w:rsidR="00E438F9" w:rsidRDefault="00F4133A" w:rsidP="00E438F9">
      <w:pPr>
        <w:jc w:val="both"/>
      </w:pPr>
      <w:r>
        <w:t>(hlavní příjemce: ČVUT Praha)</w:t>
      </w:r>
    </w:p>
    <w:p w:rsidR="00E438F9" w:rsidRPr="00D23237" w:rsidRDefault="00E438F9" w:rsidP="00E438F9">
      <w:pPr>
        <w:jc w:val="both"/>
      </w:pPr>
      <w:r>
        <w:t xml:space="preserve"> </w:t>
      </w:r>
    </w:p>
    <w:sectPr w:rsidR="00E438F9" w:rsidRPr="00D23237" w:rsidSect="00134528">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FA3" w:rsidRDefault="00481FA3" w:rsidP="00481FA3">
      <w:r>
        <w:separator/>
      </w:r>
    </w:p>
  </w:endnote>
  <w:endnote w:type="continuationSeparator" w:id="0">
    <w:p w:rsidR="00481FA3" w:rsidRDefault="00481FA3" w:rsidP="00481F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A3" w:rsidRDefault="00481FA3">
    <w:pPr>
      <w:pStyle w:val="Zpat"/>
      <w:jc w:val="center"/>
    </w:pPr>
  </w:p>
  <w:p w:rsidR="00481FA3" w:rsidRDefault="00481FA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370170"/>
      <w:docPartObj>
        <w:docPartGallery w:val="Page Numbers (Bottom of Page)"/>
        <w:docPartUnique/>
      </w:docPartObj>
    </w:sdtPr>
    <w:sdtContent>
      <w:p w:rsidR="00481FA3" w:rsidRDefault="001531C7">
        <w:pPr>
          <w:pStyle w:val="Zpat"/>
          <w:jc w:val="center"/>
        </w:pPr>
        <w:r>
          <w:fldChar w:fldCharType="begin"/>
        </w:r>
        <w:r w:rsidR="00481FA3">
          <w:instrText>PAGE   \* MERGEFORMAT</w:instrText>
        </w:r>
        <w:r>
          <w:fldChar w:fldCharType="separate"/>
        </w:r>
        <w:r w:rsidR="006A2C90">
          <w:rPr>
            <w:noProof/>
          </w:rPr>
          <w:t>20</w:t>
        </w:r>
        <w:r>
          <w:fldChar w:fldCharType="end"/>
        </w:r>
      </w:p>
    </w:sdtContent>
  </w:sdt>
  <w:p w:rsidR="00481FA3" w:rsidRDefault="00481FA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FA3" w:rsidRDefault="00481FA3" w:rsidP="00481FA3">
      <w:r>
        <w:separator/>
      </w:r>
    </w:p>
  </w:footnote>
  <w:footnote w:type="continuationSeparator" w:id="0">
    <w:p w:rsidR="00481FA3" w:rsidRDefault="00481FA3" w:rsidP="00481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21E1"/>
    <w:multiLevelType w:val="hybridMultilevel"/>
    <w:tmpl w:val="DD5A7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6D24CE8"/>
    <w:multiLevelType w:val="multilevel"/>
    <w:tmpl w:val="41A4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3100CD"/>
    <w:multiLevelType w:val="hybridMultilevel"/>
    <w:tmpl w:val="AE800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D7F4FA0"/>
    <w:multiLevelType w:val="hybridMultilevel"/>
    <w:tmpl w:val="D9C87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3EC7405"/>
    <w:multiLevelType w:val="hybridMultilevel"/>
    <w:tmpl w:val="7F3C8B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F873744"/>
    <w:multiLevelType w:val="hybridMultilevel"/>
    <w:tmpl w:val="D4E62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722B9"/>
    <w:rsid w:val="00036C15"/>
    <w:rsid w:val="0008333C"/>
    <w:rsid w:val="000861BB"/>
    <w:rsid w:val="00091531"/>
    <w:rsid w:val="000A2B49"/>
    <w:rsid w:val="000B4DD6"/>
    <w:rsid w:val="001012B5"/>
    <w:rsid w:val="00134528"/>
    <w:rsid w:val="001530D6"/>
    <w:rsid w:val="001531C7"/>
    <w:rsid w:val="00167F34"/>
    <w:rsid w:val="00170936"/>
    <w:rsid w:val="0018568A"/>
    <w:rsid w:val="00193876"/>
    <w:rsid w:val="001A77A7"/>
    <w:rsid w:val="001B38A1"/>
    <w:rsid w:val="00213124"/>
    <w:rsid w:val="00214460"/>
    <w:rsid w:val="00290699"/>
    <w:rsid w:val="002A0793"/>
    <w:rsid w:val="002B28C8"/>
    <w:rsid w:val="002B29DC"/>
    <w:rsid w:val="002D4675"/>
    <w:rsid w:val="002F2332"/>
    <w:rsid w:val="00317CA5"/>
    <w:rsid w:val="00357B75"/>
    <w:rsid w:val="00362B12"/>
    <w:rsid w:val="003756C0"/>
    <w:rsid w:val="00384142"/>
    <w:rsid w:val="003A7F63"/>
    <w:rsid w:val="003D642F"/>
    <w:rsid w:val="003E5611"/>
    <w:rsid w:val="00407D0D"/>
    <w:rsid w:val="004110F0"/>
    <w:rsid w:val="0041605E"/>
    <w:rsid w:val="00422DD8"/>
    <w:rsid w:val="0042567A"/>
    <w:rsid w:val="004319B2"/>
    <w:rsid w:val="00437AE5"/>
    <w:rsid w:val="0044434A"/>
    <w:rsid w:val="00460979"/>
    <w:rsid w:val="00481FA3"/>
    <w:rsid w:val="00486F4E"/>
    <w:rsid w:val="004A2144"/>
    <w:rsid w:val="004C554F"/>
    <w:rsid w:val="004F2D4B"/>
    <w:rsid w:val="004F2D51"/>
    <w:rsid w:val="004F72CA"/>
    <w:rsid w:val="00503E25"/>
    <w:rsid w:val="00521213"/>
    <w:rsid w:val="005321DC"/>
    <w:rsid w:val="00545E12"/>
    <w:rsid w:val="00547DEE"/>
    <w:rsid w:val="005546E2"/>
    <w:rsid w:val="005722B9"/>
    <w:rsid w:val="00580D33"/>
    <w:rsid w:val="005B6CB5"/>
    <w:rsid w:val="005D680F"/>
    <w:rsid w:val="00603DCB"/>
    <w:rsid w:val="0066478D"/>
    <w:rsid w:val="00694CD8"/>
    <w:rsid w:val="0069665D"/>
    <w:rsid w:val="006A2C90"/>
    <w:rsid w:val="006B2197"/>
    <w:rsid w:val="006B6D39"/>
    <w:rsid w:val="006D129B"/>
    <w:rsid w:val="006F744F"/>
    <w:rsid w:val="00721092"/>
    <w:rsid w:val="007C4FAB"/>
    <w:rsid w:val="007F75C6"/>
    <w:rsid w:val="00801373"/>
    <w:rsid w:val="008176D5"/>
    <w:rsid w:val="00833A76"/>
    <w:rsid w:val="00847AD2"/>
    <w:rsid w:val="0085738A"/>
    <w:rsid w:val="0086213A"/>
    <w:rsid w:val="008660C6"/>
    <w:rsid w:val="008677B6"/>
    <w:rsid w:val="008856C4"/>
    <w:rsid w:val="00891598"/>
    <w:rsid w:val="008F4533"/>
    <w:rsid w:val="00907253"/>
    <w:rsid w:val="00914726"/>
    <w:rsid w:val="00954647"/>
    <w:rsid w:val="009A0825"/>
    <w:rsid w:val="009B4AC9"/>
    <w:rsid w:val="009B5668"/>
    <w:rsid w:val="009E2C63"/>
    <w:rsid w:val="00A25387"/>
    <w:rsid w:val="00A615E9"/>
    <w:rsid w:val="00A723E4"/>
    <w:rsid w:val="00A84E8A"/>
    <w:rsid w:val="00A91B35"/>
    <w:rsid w:val="00AC22B5"/>
    <w:rsid w:val="00AE06BB"/>
    <w:rsid w:val="00B202C0"/>
    <w:rsid w:val="00B3089E"/>
    <w:rsid w:val="00B633F3"/>
    <w:rsid w:val="00B6534D"/>
    <w:rsid w:val="00B773B7"/>
    <w:rsid w:val="00B809F5"/>
    <w:rsid w:val="00BA17A1"/>
    <w:rsid w:val="00BE12C3"/>
    <w:rsid w:val="00C14E05"/>
    <w:rsid w:val="00C76233"/>
    <w:rsid w:val="00C76953"/>
    <w:rsid w:val="00CB790D"/>
    <w:rsid w:val="00D1384F"/>
    <w:rsid w:val="00D23237"/>
    <w:rsid w:val="00D27657"/>
    <w:rsid w:val="00D32253"/>
    <w:rsid w:val="00D3586C"/>
    <w:rsid w:val="00D50B20"/>
    <w:rsid w:val="00D564D1"/>
    <w:rsid w:val="00D655C7"/>
    <w:rsid w:val="00D674FF"/>
    <w:rsid w:val="00DA1F9E"/>
    <w:rsid w:val="00E075A4"/>
    <w:rsid w:val="00E378F1"/>
    <w:rsid w:val="00E37ED6"/>
    <w:rsid w:val="00E438F9"/>
    <w:rsid w:val="00E96083"/>
    <w:rsid w:val="00EA0D59"/>
    <w:rsid w:val="00EE5F4B"/>
    <w:rsid w:val="00EF0C0C"/>
    <w:rsid w:val="00F35B3A"/>
    <w:rsid w:val="00F4021A"/>
    <w:rsid w:val="00F4133A"/>
    <w:rsid w:val="00FA1CEB"/>
    <w:rsid w:val="00FC6D40"/>
    <w:rsid w:val="00FD09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34528"/>
    <w:rPr>
      <w:sz w:val="24"/>
      <w:szCs w:val="24"/>
    </w:rPr>
  </w:style>
  <w:style w:type="paragraph" w:styleId="Nadpis1">
    <w:name w:val="heading 1"/>
    <w:basedOn w:val="Normln"/>
    <w:next w:val="Normln"/>
    <w:link w:val="Nadpis1Char"/>
    <w:qFormat/>
    <w:rsid w:val="005722B9"/>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nhideWhenUsed/>
    <w:qFormat/>
    <w:rsid w:val="002A079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2A0793"/>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2B9"/>
    <w:rPr>
      <w:rFonts w:ascii="Cambria" w:eastAsia="Times New Roman" w:hAnsi="Cambria" w:cs="Times New Roman"/>
      <w:b/>
      <w:bCs/>
      <w:kern w:val="32"/>
      <w:sz w:val="32"/>
      <w:szCs w:val="32"/>
    </w:rPr>
  </w:style>
  <w:style w:type="character" w:styleId="Siln">
    <w:name w:val="Strong"/>
    <w:qFormat/>
    <w:rsid w:val="00437AE5"/>
    <w:rPr>
      <w:b/>
      <w:bCs/>
    </w:rPr>
  </w:style>
  <w:style w:type="character" w:customStyle="1" w:styleId="Nadpis2Char">
    <w:name w:val="Nadpis 2 Char"/>
    <w:link w:val="Nadpis2"/>
    <w:rsid w:val="002A0793"/>
    <w:rPr>
      <w:rFonts w:ascii="Cambria" w:eastAsia="Times New Roman" w:hAnsi="Cambria" w:cs="Times New Roman"/>
      <w:b/>
      <w:bCs/>
      <w:i/>
      <w:iCs/>
      <w:sz w:val="28"/>
      <w:szCs w:val="28"/>
    </w:rPr>
  </w:style>
  <w:style w:type="character" w:customStyle="1" w:styleId="Nadpis3Char">
    <w:name w:val="Nadpis 3 Char"/>
    <w:link w:val="Nadpis3"/>
    <w:rsid w:val="002A0793"/>
    <w:rPr>
      <w:rFonts w:ascii="Cambria" w:eastAsia="Times New Roman" w:hAnsi="Cambria" w:cs="Times New Roman"/>
      <w:b/>
      <w:bCs/>
      <w:sz w:val="26"/>
      <w:szCs w:val="26"/>
    </w:rPr>
  </w:style>
  <w:style w:type="paragraph" w:styleId="Nadpisobsahu">
    <w:name w:val="TOC Heading"/>
    <w:basedOn w:val="Nadpis1"/>
    <w:next w:val="Normln"/>
    <w:uiPriority w:val="39"/>
    <w:semiHidden/>
    <w:unhideWhenUsed/>
    <w:qFormat/>
    <w:rsid w:val="004319B2"/>
    <w:pPr>
      <w:keepLines/>
      <w:spacing w:before="480" w:after="0" w:line="276" w:lineRule="auto"/>
      <w:outlineLvl w:val="9"/>
    </w:pPr>
    <w:rPr>
      <w:color w:val="365F91"/>
      <w:kern w:val="0"/>
      <w:sz w:val="28"/>
      <w:szCs w:val="28"/>
    </w:rPr>
  </w:style>
  <w:style w:type="paragraph" w:styleId="Obsah1">
    <w:name w:val="toc 1"/>
    <w:basedOn w:val="Normln"/>
    <w:next w:val="Normln"/>
    <w:autoRedefine/>
    <w:uiPriority w:val="39"/>
    <w:rsid w:val="004319B2"/>
  </w:style>
  <w:style w:type="paragraph" w:styleId="Obsah2">
    <w:name w:val="toc 2"/>
    <w:basedOn w:val="Normln"/>
    <w:next w:val="Normln"/>
    <w:autoRedefine/>
    <w:uiPriority w:val="39"/>
    <w:rsid w:val="004319B2"/>
    <w:pPr>
      <w:ind w:left="240"/>
    </w:pPr>
  </w:style>
  <w:style w:type="paragraph" w:styleId="Obsah3">
    <w:name w:val="toc 3"/>
    <w:basedOn w:val="Normln"/>
    <w:next w:val="Normln"/>
    <w:autoRedefine/>
    <w:uiPriority w:val="39"/>
    <w:rsid w:val="004319B2"/>
    <w:pPr>
      <w:ind w:left="480"/>
    </w:pPr>
  </w:style>
  <w:style w:type="character" w:styleId="Hypertextovodkaz">
    <w:name w:val="Hyperlink"/>
    <w:uiPriority w:val="99"/>
    <w:unhideWhenUsed/>
    <w:rsid w:val="004319B2"/>
    <w:rPr>
      <w:color w:val="0000FF"/>
      <w:u w:val="single"/>
    </w:rPr>
  </w:style>
  <w:style w:type="paragraph" w:styleId="Nzev">
    <w:name w:val="Title"/>
    <w:basedOn w:val="Normln"/>
    <w:next w:val="Normln"/>
    <w:link w:val="NzevChar"/>
    <w:qFormat/>
    <w:rsid w:val="00B3089E"/>
    <w:pPr>
      <w:spacing w:before="240" w:after="60"/>
      <w:jc w:val="center"/>
      <w:outlineLvl w:val="0"/>
    </w:pPr>
    <w:rPr>
      <w:rFonts w:ascii="Cambria" w:hAnsi="Cambria"/>
      <w:b/>
      <w:bCs/>
      <w:kern w:val="28"/>
      <w:sz w:val="32"/>
      <w:szCs w:val="32"/>
    </w:rPr>
  </w:style>
  <w:style w:type="character" w:customStyle="1" w:styleId="NzevChar">
    <w:name w:val="Název Char"/>
    <w:link w:val="Nzev"/>
    <w:rsid w:val="00B3089E"/>
    <w:rPr>
      <w:rFonts w:ascii="Cambria" w:eastAsia="Times New Roman" w:hAnsi="Cambria" w:cs="Times New Roman"/>
      <w:b/>
      <w:bCs/>
      <w:kern w:val="28"/>
      <w:sz w:val="32"/>
      <w:szCs w:val="32"/>
    </w:rPr>
  </w:style>
  <w:style w:type="paragraph" w:styleId="Textbubliny">
    <w:name w:val="Balloon Text"/>
    <w:basedOn w:val="Normln"/>
    <w:link w:val="TextbublinyChar"/>
    <w:rsid w:val="00D23237"/>
    <w:rPr>
      <w:rFonts w:ascii="Tahoma" w:hAnsi="Tahoma" w:cs="Tahoma"/>
      <w:sz w:val="16"/>
      <w:szCs w:val="16"/>
    </w:rPr>
  </w:style>
  <w:style w:type="character" w:customStyle="1" w:styleId="TextbublinyChar">
    <w:name w:val="Text bubliny Char"/>
    <w:basedOn w:val="Standardnpsmoodstavce"/>
    <w:link w:val="Textbubliny"/>
    <w:rsid w:val="00D23237"/>
    <w:rPr>
      <w:rFonts w:ascii="Tahoma" w:hAnsi="Tahoma" w:cs="Tahoma"/>
      <w:sz w:val="16"/>
      <w:szCs w:val="16"/>
    </w:rPr>
  </w:style>
  <w:style w:type="paragraph" w:styleId="Zhlav">
    <w:name w:val="header"/>
    <w:basedOn w:val="Normln"/>
    <w:link w:val="ZhlavChar"/>
    <w:rsid w:val="00481FA3"/>
    <w:pPr>
      <w:tabs>
        <w:tab w:val="center" w:pos="4536"/>
        <w:tab w:val="right" w:pos="9072"/>
      </w:tabs>
    </w:pPr>
  </w:style>
  <w:style w:type="character" w:customStyle="1" w:styleId="ZhlavChar">
    <w:name w:val="Záhlaví Char"/>
    <w:basedOn w:val="Standardnpsmoodstavce"/>
    <w:link w:val="Zhlav"/>
    <w:rsid w:val="00481FA3"/>
    <w:rPr>
      <w:sz w:val="24"/>
      <w:szCs w:val="24"/>
    </w:rPr>
  </w:style>
  <w:style w:type="paragraph" w:styleId="Zpat">
    <w:name w:val="footer"/>
    <w:basedOn w:val="Normln"/>
    <w:link w:val="ZpatChar"/>
    <w:uiPriority w:val="99"/>
    <w:rsid w:val="00481FA3"/>
    <w:pPr>
      <w:tabs>
        <w:tab w:val="center" w:pos="4536"/>
        <w:tab w:val="right" w:pos="9072"/>
      </w:tabs>
    </w:pPr>
  </w:style>
  <w:style w:type="character" w:customStyle="1" w:styleId="ZpatChar">
    <w:name w:val="Zápatí Char"/>
    <w:basedOn w:val="Standardnpsmoodstavce"/>
    <w:link w:val="Zpat"/>
    <w:uiPriority w:val="99"/>
    <w:rsid w:val="00481F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34528"/>
    <w:rPr>
      <w:sz w:val="24"/>
      <w:szCs w:val="24"/>
    </w:rPr>
  </w:style>
  <w:style w:type="paragraph" w:styleId="Nadpis1">
    <w:name w:val="heading 1"/>
    <w:basedOn w:val="Normln"/>
    <w:next w:val="Normln"/>
    <w:link w:val="Nadpis1Char"/>
    <w:qFormat/>
    <w:rsid w:val="005722B9"/>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nhideWhenUsed/>
    <w:qFormat/>
    <w:rsid w:val="002A079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2A0793"/>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2B9"/>
    <w:rPr>
      <w:rFonts w:ascii="Cambria" w:eastAsia="Times New Roman" w:hAnsi="Cambria" w:cs="Times New Roman"/>
      <w:b/>
      <w:bCs/>
      <w:kern w:val="32"/>
      <w:sz w:val="32"/>
      <w:szCs w:val="32"/>
    </w:rPr>
  </w:style>
  <w:style w:type="character" w:styleId="Siln">
    <w:name w:val="Strong"/>
    <w:qFormat/>
    <w:rsid w:val="00437AE5"/>
    <w:rPr>
      <w:b/>
      <w:bCs/>
    </w:rPr>
  </w:style>
  <w:style w:type="character" w:customStyle="1" w:styleId="Nadpis2Char">
    <w:name w:val="Nadpis 2 Char"/>
    <w:link w:val="Nadpis2"/>
    <w:rsid w:val="002A0793"/>
    <w:rPr>
      <w:rFonts w:ascii="Cambria" w:eastAsia="Times New Roman" w:hAnsi="Cambria" w:cs="Times New Roman"/>
      <w:b/>
      <w:bCs/>
      <w:i/>
      <w:iCs/>
      <w:sz w:val="28"/>
      <w:szCs w:val="28"/>
    </w:rPr>
  </w:style>
  <w:style w:type="character" w:customStyle="1" w:styleId="Nadpis3Char">
    <w:name w:val="Nadpis 3 Char"/>
    <w:link w:val="Nadpis3"/>
    <w:rsid w:val="002A0793"/>
    <w:rPr>
      <w:rFonts w:ascii="Cambria" w:eastAsia="Times New Roman" w:hAnsi="Cambria" w:cs="Times New Roman"/>
      <w:b/>
      <w:bCs/>
      <w:sz w:val="26"/>
      <w:szCs w:val="26"/>
    </w:rPr>
  </w:style>
  <w:style w:type="paragraph" w:styleId="Nadpisobsahu">
    <w:name w:val="TOC Heading"/>
    <w:basedOn w:val="Nadpis1"/>
    <w:next w:val="Normln"/>
    <w:uiPriority w:val="39"/>
    <w:semiHidden/>
    <w:unhideWhenUsed/>
    <w:qFormat/>
    <w:rsid w:val="004319B2"/>
    <w:pPr>
      <w:keepLines/>
      <w:spacing w:before="480" w:after="0" w:line="276" w:lineRule="auto"/>
      <w:outlineLvl w:val="9"/>
    </w:pPr>
    <w:rPr>
      <w:color w:val="365F91"/>
      <w:kern w:val="0"/>
      <w:sz w:val="28"/>
      <w:szCs w:val="28"/>
    </w:rPr>
  </w:style>
  <w:style w:type="paragraph" w:styleId="Obsah1">
    <w:name w:val="toc 1"/>
    <w:basedOn w:val="Normln"/>
    <w:next w:val="Normln"/>
    <w:autoRedefine/>
    <w:uiPriority w:val="39"/>
    <w:rsid w:val="004319B2"/>
  </w:style>
  <w:style w:type="paragraph" w:styleId="Obsah2">
    <w:name w:val="toc 2"/>
    <w:basedOn w:val="Normln"/>
    <w:next w:val="Normln"/>
    <w:autoRedefine/>
    <w:uiPriority w:val="39"/>
    <w:rsid w:val="004319B2"/>
    <w:pPr>
      <w:ind w:left="240"/>
    </w:pPr>
  </w:style>
  <w:style w:type="paragraph" w:styleId="Obsah3">
    <w:name w:val="toc 3"/>
    <w:basedOn w:val="Normln"/>
    <w:next w:val="Normln"/>
    <w:autoRedefine/>
    <w:uiPriority w:val="39"/>
    <w:rsid w:val="004319B2"/>
    <w:pPr>
      <w:ind w:left="480"/>
    </w:pPr>
  </w:style>
  <w:style w:type="character" w:styleId="Hypertextovodkaz">
    <w:name w:val="Hyperlink"/>
    <w:uiPriority w:val="99"/>
    <w:unhideWhenUsed/>
    <w:rsid w:val="004319B2"/>
    <w:rPr>
      <w:color w:val="0000FF"/>
      <w:u w:val="single"/>
    </w:rPr>
  </w:style>
  <w:style w:type="paragraph" w:styleId="Nzev">
    <w:name w:val="Title"/>
    <w:basedOn w:val="Normln"/>
    <w:next w:val="Normln"/>
    <w:link w:val="NzevChar"/>
    <w:qFormat/>
    <w:rsid w:val="00B3089E"/>
    <w:pPr>
      <w:spacing w:before="240" w:after="60"/>
      <w:jc w:val="center"/>
      <w:outlineLvl w:val="0"/>
    </w:pPr>
    <w:rPr>
      <w:rFonts w:ascii="Cambria" w:hAnsi="Cambria"/>
      <w:b/>
      <w:bCs/>
      <w:kern w:val="28"/>
      <w:sz w:val="32"/>
      <w:szCs w:val="32"/>
    </w:rPr>
  </w:style>
  <w:style w:type="character" w:customStyle="1" w:styleId="NzevChar">
    <w:name w:val="Název Char"/>
    <w:link w:val="Nzev"/>
    <w:rsid w:val="00B3089E"/>
    <w:rPr>
      <w:rFonts w:ascii="Cambria" w:eastAsia="Times New Roman" w:hAnsi="Cambria" w:cs="Times New Roman"/>
      <w:b/>
      <w:bCs/>
      <w:kern w:val="28"/>
      <w:sz w:val="32"/>
      <w:szCs w:val="32"/>
    </w:rPr>
  </w:style>
  <w:style w:type="paragraph" w:styleId="Textbubliny">
    <w:name w:val="Balloon Text"/>
    <w:basedOn w:val="Normln"/>
    <w:link w:val="TextbublinyChar"/>
    <w:rsid w:val="00D23237"/>
    <w:rPr>
      <w:rFonts w:ascii="Tahoma" w:hAnsi="Tahoma" w:cs="Tahoma"/>
      <w:sz w:val="16"/>
      <w:szCs w:val="16"/>
    </w:rPr>
  </w:style>
  <w:style w:type="character" w:customStyle="1" w:styleId="TextbublinyChar">
    <w:name w:val="Text bubliny Char"/>
    <w:basedOn w:val="Standardnpsmoodstavce"/>
    <w:link w:val="Textbubliny"/>
    <w:rsid w:val="00D23237"/>
    <w:rPr>
      <w:rFonts w:ascii="Tahoma" w:hAnsi="Tahoma" w:cs="Tahoma"/>
      <w:sz w:val="16"/>
      <w:szCs w:val="16"/>
    </w:rPr>
  </w:style>
  <w:style w:type="paragraph" w:styleId="Zhlav">
    <w:name w:val="header"/>
    <w:basedOn w:val="Normln"/>
    <w:link w:val="ZhlavChar"/>
    <w:rsid w:val="00481FA3"/>
    <w:pPr>
      <w:tabs>
        <w:tab w:val="center" w:pos="4536"/>
        <w:tab w:val="right" w:pos="9072"/>
      </w:tabs>
    </w:pPr>
  </w:style>
  <w:style w:type="character" w:customStyle="1" w:styleId="ZhlavChar">
    <w:name w:val="Záhlaví Char"/>
    <w:basedOn w:val="Standardnpsmoodstavce"/>
    <w:link w:val="Zhlav"/>
    <w:rsid w:val="00481FA3"/>
    <w:rPr>
      <w:sz w:val="24"/>
      <w:szCs w:val="24"/>
    </w:rPr>
  </w:style>
  <w:style w:type="paragraph" w:styleId="Zpat">
    <w:name w:val="footer"/>
    <w:basedOn w:val="Normln"/>
    <w:link w:val="ZpatChar"/>
    <w:uiPriority w:val="99"/>
    <w:rsid w:val="00481FA3"/>
    <w:pPr>
      <w:tabs>
        <w:tab w:val="center" w:pos="4536"/>
        <w:tab w:val="right" w:pos="9072"/>
      </w:tabs>
    </w:pPr>
  </w:style>
  <w:style w:type="character" w:customStyle="1" w:styleId="ZpatChar">
    <w:name w:val="Zápatí Char"/>
    <w:basedOn w:val="Standardnpsmoodstavce"/>
    <w:link w:val="Zpat"/>
    <w:uiPriority w:val="99"/>
    <w:rsid w:val="00481FA3"/>
    <w:rPr>
      <w:sz w:val="24"/>
      <w:szCs w:val="24"/>
    </w:rPr>
  </w:style>
</w:styles>
</file>

<file path=word/webSettings.xml><?xml version="1.0" encoding="utf-8"?>
<w:webSettings xmlns:r="http://schemas.openxmlformats.org/officeDocument/2006/relationships" xmlns:w="http://schemas.openxmlformats.org/wordprocessingml/2006/main">
  <w:divs>
    <w:div w:id="237790623">
      <w:bodyDiv w:val="1"/>
      <w:marLeft w:val="0"/>
      <w:marRight w:val="0"/>
      <w:marTop w:val="0"/>
      <w:marBottom w:val="0"/>
      <w:divBdr>
        <w:top w:val="none" w:sz="0" w:space="0" w:color="auto"/>
        <w:left w:val="none" w:sz="0" w:space="0" w:color="auto"/>
        <w:bottom w:val="none" w:sz="0" w:space="0" w:color="auto"/>
        <w:right w:val="none" w:sz="0" w:space="0" w:color="auto"/>
      </w:divBdr>
    </w:div>
    <w:div w:id="311757588">
      <w:bodyDiv w:val="1"/>
      <w:marLeft w:val="0"/>
      <w:marRight w:val="0"/>
      <w:marTop w:val="0"/>
      <w:marBottom w:val="0"/>
      <w:divBdr>
        <w:top w:val="none" w:sz="0" w:space="0" w:color="auto"/>
        <w:left w:val="none" w:sz="0" w:space="0" w:color="auto"/>
        <w:bottom w:val="none" w:sz="0" w:space="0" w:color="auto"/>
        <w:right w:val="none" w:sz="0" w:space="0" w:color="auto"/>
      </w:divBdr>
    </w:div>
    <w:div w:id="527911568">
      <w:bodyDiv w:val="1"/>
      <w:marLeft w:val="0"/>
      <w:marRight w:val="0"/>
      <w:marTop w:val="0"/>
      <w:marBottom w:val="0"/>
      <w:divBdr>
        <w:top w:val="none" w:sz="0" w:space="0" w:color="auto"/>
        <w:left w:val="none" w:sz="0" w:space="0" w:color="auto"/>
        <w:bottom w:val="none" w:sz="0" w:space="0" w:color="auto"/>
        <w:right w:val="none" w:sz="0" w:space="0" w:color="auto"/>
      </w:divBdr>
    </w:div>
    <w:div w:id="1299920095">
      <w:bodyDiv w:val="1"/>
      <w:marLeft w:val="0"/>
      <w:marRight w:val="0"/>
      <w:marTop w:val="0"/>
      <w:marBottom w:val="0"/>
      <w:divBdr>
        <w:top w:val="none" w:sz="0" w:space="0" w:color="auto"/>
        <w:left w:val="none" w:sz="0" w:space="0" w:color="auto"/>
        <w:bottom w:val="none" w:sz="0" w:space="0" w:color="auto"/>
        <w:right w:val="none" w:sz="0" w:space="0" w:color="auto"/>
      </w:divBdr>
    </w:div>
    <w:div w:id="1613323636">
      <w:bodyDiv w:val="1"/>
      <w:marLeft w:val="0"/>
      <w:marRight w:val="0"/>
      <w:marTop w:val="0"/>
      <w:marBottom w:val="0"/>
      <w:divBdr>
        <w:top w:val="none" w:sz="0" w:space="0" w:color="auto"/>
        <w:left w:val="none" w:sz="0" w:space="0" w:color="auto"/>
        <w:bottom w:val="none" w:sz="0" w:space="0" w:color="auto"/>
        <w:right w:val="none" w:sz="0" w:space="0" w:color="auto"/>
      </w:divBdr>
    </w:div>
    <w:div w:id="21179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ordis.europa.eu/technology-platforms/manufuture_en.html" TargetMode="External"/><Relationship Id="rId18" Type="http://schemas.openxmlformats.org/officeDocument/2006/relationships/hyperlink" Target="http://www.comtesfht.cz/zmm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rdis.europa.eu/technology-platforms/eumat_en.html" TargetMode="External"/><Relationship Id="rId17" Type="http://schemas.openxmlformats.org/officeDocument/2006/relationships/hyperlink" Target="http://www.fst.zcu.cz/o-fakulte/RTI-FST" TargetMode="External"/><Relationship Id="rId2" Type="http://schemas.openxmlformats.org/officeDocument/2006/relationships/numbering" Target="numbering.xml"/><Relationship Id="rId16" Type="http://schemas.openxmlformats.org/officeDocument/2006/relationships/hyperlink" Target="http://www.fortech.zcu.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dis.europa.eu/MailAnon/index.cfm?fuseaction=Hiding.PostalForm&amp;address=006d0061007200740069006e002e006d006100630069006b00400076006900760061007a006c0069006e002e0063007a" TargetMode="External"/><Relationship Id="rId5" Type="http://schemas.openxmlformats.org/officeDocument/2006/relationships/webSettings" Target="webSettings.xml"/><Relationship Id="rId15" Type="http://schemas.openxmlformats.org/officeDocument/2006/relationships/hyperlink" Target="http://www.rcmt.cvut.cz" TargetMode="External"/><Relationship Id="rId23"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hyperlink" Target="http://www.netme.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rdis.europa.eu/technology-platforms/estep_en.html"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AF31-2CB6-46D7-8330-80C4EACB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4429</Words>
  <Characters>30772</Characters>
  <Application>Microsoft Office Word</Application>
  <DocSecurity>4</DocSecurity>
  <Lines>256</Lines>
  <Paragraphs>70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35131</CharactersWithSpaces>
  <SharedDoc>false</SharedDoc>
  <HLinks>
    <vt:vector size="66" baseType="variant">
      <vt:variant>
        <vt:i4>1507383</vt:i4>
      </vt:variant>
      <vt:variant>
        <vt:i4>62</vt:i4>
      </vt:variant>
      <vt:variant>
        <vt:i4>0</vt:i4>
      </vt:variant>
      <vt:variant>
        <vt:i4>5</vt:i4>
      </vt:variant>
      <vt:variant>
        <vt:lpwstr/>
      </vt:variant>
      <vt:variant>
        <vt:lpwstr>_Toc333367173</vt:lpwstr>
      </vt:variant>
      <vt:variant>
        <vt:i4>1507383</vt:i4>
      </vt:variant>
      <vt:variant>
        <vt:i4>56</vt:i4>
      </vt:variant>
      <vt:variant>
        <vt:i4>0</vt:i4>
      </vt:variant>
      <vt:variant>
        <vt:i4>5</vt:i4>
      </vt:variant>
      <vt:variant>
        <vt:lpwstr/>
      </vt:variant>
      <vt:variant>
        <vt:lpwstr>_Toc333367172</vt:lpwstr>
      </vt:variant>
      <vt:variant>
        <vt:i4>1507383</vt:i4>
      </vt:variant>
      <vt:variant>
        <vt:i4>50</vt:i4>
      </vt:variant>
      <vt:variant>
        <vt:i4>0</vt:i4>
      </vt:variant>
      <vt:variant>
        <vt:i4>5</vt:i4>
      </vt:variant>
      <vt:variant>
        <vt:lpwstr/>
      </vt:variant>
      <vt:variant>
        <vt:lpwstr>_Toc333367171</vt:lpwstr>
      </vt:variant>
      <vt:variant>
        <vt:i4>1507383</vt:i4>
      </vt:variant>
      <vt:variant>
        <vt:i4>44</vt:i4>
      </vt:variant>
      <vt:variant>
        <vt:i4>0</vt:i4>
      </vt:variant>
      <vt:variant>
        <vt:i4>5</vt:i4>
      </vt:variant>
      <vt:variant>
        <vt:lpwstr/>
      </vt:variant>
      <vt:variant>
        <vt:lpwstr>_Toc333367170</vt:lpwstr>
      </vt:variant>
      <vt:variant>
        <vt:i4>1441847</vt:i4>
      </vt:variant>
      <vt:variant>
        <vt:i4>38</vt:i4>
      </vt:variant>
      <vt:variant>
        <vt:i4>0</vt:i4>
      </vt:variant>
      <vt:variant>
        <vt:i4>5</vt:i4>
      </vt:variant>
      <vt:variant>
        <vt:lpwstr/>
      </vt:variant>
      <vt:variant>
        <vt:lpwstr>_Toc333367169</vt:lpwstr>
      </vt:variant>
      <vt:variant>
        <vt:i4>1441847</vt:i4>
      </vt:variant>
      <vt:variant>
        <vt:i4>32</vt:i4>
      </vt:variant>
      <vt:variant>
        <vt:i4>0</vt:i4>
      </vt:variant>
      <vt:variant>
        <vt:i4>5</vt:i4>
      </vt:variant>
      <vt:variant>
        <vt:lpwstr/>
      </vt:variant>
      <vt:variant>
        <vt:lpwstr>_Toc333367168</vt:lpwstr>
      </vt:variant>
      <vt:variant>
        <vt:i4>1441847</vt:i4>
      </vt:variant>
      <vt:variant>
        <vt:i4>26</vt:i4>
      </vt:variant>
      <vt:variant>
        <vt:i4>0</vt:i4>
      </vt:variant>
      <vt:variant>
        <vt:i4>5</vt:i4>
      </vt:variant>
      <vt:variant>
        <vt:lpwstr/>
      </vt:variant>
      <vt:variant>
        <vt:lpwstr>_Toc333367167</vt:lpwstr>
      </vt:variant>
      <vt:variant>
        <vt:i4>1441847</vt:i4>
      </vt:variant>
      <vt:variant>
        <vt:i4>20</vt:i4>
      </vt:variant>
      <vt:variant>
        <vt:i4>0</vt:i4>
      </vt:variant>
      <vt:variant>
        <vt:i4>5</vt:i4>
      </vt:variant>
      <vt:variant>
        <vt:lpwstr/>
      </vt:variant>
      <vt:variant>
        <vt:lpwstr>_Toc333367166</vt:lpwstr>
      </vt:variant>
      <vt:variant>
        <vt:i4>1441847</vt:i4>
      </vt:variant>
      <vt:variant>
        <vt:i4>14</vt:i4>
      </vt:variant>
      <vt:variant>
        <vt:i4>0</vt:i4>
      </vt:variant>
      <vt:variant>
        <vt:i4>5</vt:i4>
      </vt:variant>
      <vt:variant>
        <vt:lpwstr/>
      </vt:variant>
      <vt:variant>
        <vt:lpwstr>_Toc333367165</vt:lpwstr>
      </vt:variant>
      <vt:variant>
        <vt:i4>1441847</vt:i4>
      </vt:variant>
      <vt:variant>
        <vt:i4>8</vt:i4>
      </vt:variant>
      <vt:variant>
        <vt:i4>0</vt:i4>
      </vt:variant>
      <vt:variant>
        <vt:i4>5</vt:i4>
      </vt:variant>
      <vt:variant>
        <vt:lpwstr/>
      </vt:variant>
      <vt:variant>
        <vt:lpwstr>_Toc333367164</vt:lpwstr>
      </vt:variant>
      <vt:variant>
        <vt:i4>1441847</vt:i4>
      </vt:variant>
      <vt:variant>
        <vt:i4>2</vt:i4>
      </vt:variant>
      <vt:variant>
        <vt:i4>0</vt:i4>
      </vt:variant>
      <vt:variant>
        <vt:i4>5</vt:i4>
      </vt:variant>
      <vt:variant>
        <vt:lpwstr/>
      </vt:variant>
      <vt:variant>
        <vt:lpwstr>_Toc333367163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Šuchmann</dc:creator>
  <cp:lastModifiedBy>Martin Vančura</cp:lastModifiedBy>
  <cp:revision>2</cp:revision>
  <dcterms:created xsi:type="dcterms:W3CDTF">2012-08-31T10:26:00Z</dcterms:created>
  <dcterms:modified xsi:type="dcterms:W3CDTF">2012-08-31T10:26:00Z</dcterms:modified>
</cp:coreProperties>
</file>